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35281" w14:textId="77777777" w:rsidR="00B4216D" w:rsidRPr="00B4216D" w:rsidRDefault="00B4216D" w:rsidP="00B4216D">
      <w:pPr>
        <w:spacing w:after="0" w:line="240" w:lineRule="auto"/>
        <w:textAlignment w:val="baseline"/>
        <w:rPr>
          <w:rFonts w:ascii="Helvetica" w:eastAsia="Times New Roman" w:hAnsi="Helvetica" w:cs="Times New Roman"/>
          <w:color w:val="444444"/>
          <w:sz w:val="48"/>
          <w:szCs w:val="48"/>
          <w:lang w:eastAsia="en-CA"/>
        </w:rPr>
      </w:pPr>
      <w:r w:rsidRPr="00B4216D">
        <w:rPr>
          <w:rFonts w:ascii="Helvetica" w:eastAsia="Times New Roman" w:hAnsi="Helvetica" w:cs="Times New Roman"/>
          <w:b/>
          <w:bCs/>
          <w:color w:val="444444"/>
          <w:sz w:val="48"/>
          <w:szCs w:val="48"/>
          <w:bdr w:val="none" w:sz="0" w:space="0" w:color="auto" w:frame="1"/>
          <w:lang w:eastAsia="en-CA"/>
        </w:rPr>
        <w:t>Ontario</w:t>
      </w:r>
    </w:p>
    <w:p w14:paraId="70F106DC" w14:textId="77777777" w:rsidR="00B4216D" w:rsidRPr="00B4216D" w:rsidRDefault="00B4216D" w:rsidP="00B4216D">
      <w:pPr>
        <w:spacing w:after="0" w:line="240" w:lineRule="auto"/>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 </w:t>
      </w:r>
    </w:p>
    <w:p w14:paraId="69A12A9E" w14:textId="77777777" w:rsidR="00B4216D" w:rsidRPr="00B4216D" w:rsidRDefault="00B4216D" w:rsidP="00B4216D">
      <w:pPr>
        <w:spacing w:line="240" w:lineRule="auto"/>
        <w:textAlignment w:val="baseline"/>
        <w:rPr>
          <w:rFonts w:ascii="Helvetica" w:eastAsia="Times New Roman" w:hAnsi="Helvetica" w:cs="Times New Roman"/>
          <w:color w:val="444444"/>
          <w:sz w:val="24"/>
          <w:szCs w:val="24"/>
          <w:lang w:eastAsia="en-CA"/>
        </w:rPr>
      </w:pPr>
      <w:hyperlink r:id="rId7" w:anchor="components" w:history="1">
        <w:r w:rsidRPr="00B4216D">
          <w:rPr>
            <w:rFonts w:ascii="Helvetica" w:eastAsia="Times New Roman" w:hAnsi="Helvetica" w:cs="Times New Roman"/>
            <w:color w:val="0B57D0"/>
            <w:sz w:val="24"/>
            <w:szCs w:val="24"/>
            <w:bdr w:val="none" w:sz="0" w:space="0" w:color="auto" w:frame="1"/>
            <w:lang w:eastAsia="en-CA"/>
          </w:rPr>
          <w:t>Components of welfare incomes</w:t>
        </w:r>
      </w:hyperlink>
      <w:r w:rsidRPr="00B4216D">
        <w:rPr>
          <w:rFonts w:ascii="Helvetica" w:eastAsia="Times New Roman" w:hAnsi="Helvetica" w:cs="Times New Roman"/>
          <w:color w:val="444444"/>
          <w:sz w:val="24"/>
          <w:szCs w:val="24"/>
          <w:lang w:eastAsia="en-CA"/>
        </w:rPr>
        <w:br/>
      </w:r>
      <w:hyperlink r:id="rId8" w:anchor="changes" w:history="1">
        <w:r w:rsidRPr="00B4216D">
          <w:rPr>
            <w:rFonts w:ascii="Helvetica" w:eastAsia="Times New Roman" w:hAnsi="Helvetica" w:cs="Times New Roman"/>
            <w:color w:val="0B57D0"/>
            <w:sz w:val="24"/>
            <w:szCs w:val="24"/>
            <w:bdr w:val="none" w:sz="0" w:space="0" w:color="auto" w:frame="1"/>
            <w:lang w:eastAsia="en-CA"/>
          </w:rPr>
          <w:t>Changes to welfare incomes</w:t>
        </w:r>
      </w:hyperlink>
      <w:r w:rsidRPr="00B4216D">
        <w:rPr>
          <w:rFonts w:ascii="Helvetica" w:eastAsia="Times New Roman" w:hAnsi="Helvetica" w:cs="Times New Roman"/>
          <w:color w:val="444444"/>
          <w:sz w:val="24"/>
          <w:szCs w:val="24"/>
          <w:lang w:eastAsia="en-CA"/>
        </w:rPr>
        <w:br/>
      </w:r>
      <w:hyperlink r:id="rId9" w:anchor="adequacy" w:history="1">
        <w:r w:rsidRPr="00B4216D">
          <w:rPr>
            <w:rFonts w:ascii="Helvetica" w:eastAsia="Times New Roman" w:hAnsi="Helvetica" w:cs="Times New Roman"/>
            <w:color w:val="0B57D0"/>
            <w:sz w:val="24"/>
            <w:szCs w:val="24"/>
            <w:bdr w:val="none" w:sz="0" w:space="0" w:color="auto" w:frame="1"/>
            <w:lang w:eastAsia="en-CA"/>
          </w:rPr>
          <w:t>Adequacy of welfare incomes</w:t>
        </w:r>
      </w:hyperlink>
    </w:p>
    <w:p w14:paraId="66ECE39C" w14:textId="77777777" w:rsidR="00B4216D" w:rsidRPr="00B4216D" w:rsidRDefault="00B4216D" w:rsidP="00B4216D">
      <w:pPr>
        <w:spacing w:after="0" w:line="288" w:lineRule="atLeast"/>
        <w:textAlignment w:val="baseline"/>
        <w:outlineLvl w:val="1"/>
        <w:rPr>
          <w:rFonts w:ascii="Helvetica" w:eastAsia="Times New Roman" w:hAnsi="Helvetica" w:cs="Times New Roman"/>
          <w:color w:val="444444"/>
          <w:sz w:val="27"/>
          <w:szCs w:val="27"/>
          <w:lang w:eastAsia="en-CA"/>
        </w:rPr>
      </w:pPr>
      <w:r w:rsidRPr="00B4216D">
        <w:rPr>
          <w:rFonts w:ascii="Helvetica" w:eastAsia="Times New Roman" w:hAnsi="Helvetica" w:cs="Times New Roman"/>
          <w:b/>
          <w:bCs/>
          <w:color w:val="444444"/>
          <w:sz w:val="30"/>
          <w:szCs w:val="30"/>
          <w:bdr w:val="none" w:sz="0" w:space="0" w:color="auto" w:frame="1"/>
          <w:lang w:eastAsia="en-CA"/>
        </w:rPr>
        <w:t>Components of welfare incomes</w:t>
      </w:r>
    </w:p>
    <w:p w14:paraId="28E4CD50" w14:textId="77777777" w:rsidR="00B4216D" w:rsidRPr="00B4216D" w:rsidRDefault="00B4216D" w:rsidP="00B4216D">
      <w:pPr>
        <w:spacing w:after="0" w:line="240" w:lineRule="auto"/>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Households that qualify for basic social assistance payments also qualify for other financial support including:</w:t>
      </w:r>
    </w:p>
    <w:p w14:paraId="6CA53048" w14:textId="77777777" w:rsidR="00B4216D" w:rsidRPr="00B4216D" w:rsidRDefault="00B4216D" w:rsidP="00B4216D">
      <w:pPr>
        <w:numPr>
          <w:ilvl w:val="0"/>
          <w:numId w:val="1"/>
        </w:numPr>
        <w:spacing w:after="0" w:line="390" w:lineRule="atLeast"/>
        <w:ind w:left="0"/>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GST/HST credit</w:t>
      </w:r>
    </w:p>
    <w:p w14:paraId="183A192B" w14:textId="77777777" w:rsidR="00B4216D" w:rsidRPr="00B4216D" w:rsidRDefault="00B4216D" w:rsidP="00B4216D">
      <w:pPr>
        <w:numPr>
          <w:ilvl w:val="0"/>
          <w:numId w:val="1"/>
        </w:numPr>
        <w:spacing w:after="0" w:line="390" w:lineRule="atLeast"/>
        <w:ind w:left="0"/>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Provincial/territorial tax credits or benefits</w:t>
      </w:r>
    </w:p>
    <w:p w14:paraId="07E44664" w14:textId="77777777" w:rsidR="00B4216D" w:rsidRPr="00B4216D" w:rsidRDefault="00B4216D" w:rsidP="00B4216D">
      <w:pPr>
        <w:numPr>
          <w:ilvl w:val="0"/>
          <w:numId w:val="1"/>
        </w:numPr>
        <w:spacing w:after="0" w:line="390" w:lineRule="atLeast"/>
        <w:ind w:left="0"/>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Federal and provincial/territorial child benefits (for households with children)</w:t>
      </w:r>
    </w:p>
    <w:p w14:paraId="5B6D0D8B" w14:textId="77777777" w:rsidR="00B4216D" w:rsidRPr="00B4216D" w:rsidRDefault="00B4216D" w:rsidP="00B4216D">
      <w:pPr>
        <w:numPr>
          <w:ilvl w:val="0"/>
          <w:numId w:val="1"/>
        </w:numPr>
        <w:spacing w:after="0" w:line="390" w:lineRule="atLeast"/>
        <w:ind w:left="0"/>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Recurring additional social assistance payments (for example, an annual back-to-school allowance)</w:t>
      </w:r>
    </w:p>
    <w:p w14:paraId="01AD7593" w14:textId="77777777" w:rsidR="00B4216D" w:rsidRPr="00B4216D" w:rsidRDefault="00B4216D" w:rsidP="00B4216D">
      <w:pPr>
        <w:spacing w:after="0" w:line="240" w:lineRule="auto"/>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Together, these combine with basic social assistance payments to form the total welfare income of a household. Households may receive less if they have income from other sources, while some households may receive more if they have special health- or disability-related needs.</w:t>
      </w:r>
    </w:p>
    <w:p w14:paraId="76844757" w14:textId="77777777" w:rsidR="00B4216D" w:rsidRPr="00B4216D" w:rsidRDefault="00B4216D" w:rsidP="00B4216D">
      <w:pPr>
        <w:spacing w:line="240" w:lineRule="auto"/>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The table below shows the value and components of welfare incomes for four household types living in Toronto in 2017.</w:t>
      </w:r>
    </w:p>
    <w:tbl>
      <w:tblPr>
        <w:tblW w:w="10660" w:type="dxa"/>
        <w:tblCellMar>
          <w:top w:w="15" w:type="dxa"/>
          <w:left w:w="15" w:type="dxa"/>
          <w:bottom w:w="15" w:type="dxa"/>
          <w:right w:w="15" w:type="dxa"/>
        </w:tblCellMar>
        <w:tblLook w:val="04A0" w:firstRow="1" w:lastRow="0" w:firstColumn="1" w:lastColumn="0" w:noHBand="0" w:noVBand="1"/>
      </w:tblPr>
      <w:tblGrid>
        <w:gridCol w:w="3038"/>
        <w:gridCol w:w="1894"/>
        <w:gridCol w:w="1872"/>
        <w:gridCol w:w="1985"/>
        <w:gridCol w:w="1871"/>
      </w:tblGrid>
      <w:tr w:rsidR="00B4216D" w:rsidRPr="00B4216D" w14:paraId="1991CF22" w14:textId="77777777" w:rsidTr="00B4216D">
        <w:tc>
          <w:tcPr>
            <w:tcW w:w="3038" w:type="dxa"/>
            <w:tcMar>
              <w:top w:w="90" w:type="dxa"/>
              <w:left w:w="360" w:type="dxa"/>
              <w:bottom w:w="90" w:type="dxa"/>
              <w:right w:w="360" w:type="dxa"/>
            </w:tcMar>
            <w:vAlign w:val="center"/>
            <w:hideMark/>
          </w:tcPr>
          <w:p w14:paraId="4BB1C4A0"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sz w:val="24"/>
                <w:szCs w:val="24"/>
                <w:bdr w:val="none" w:sz="0" w:space="0" w:color="auto" w:frame="1"/>
                <w:lang w:eastAsia="en-CA"/>
              </w:rPr>
              <w:t> </w:t>
            </w:r>
          </w:p>
        </w:tc>
        <w:tc>
          <w:tcPr>
            <w:tcW w:w="1894" w:type="dxa"/>
            <w:tcMar>
              <w:top w:w="90" w:type="dxa"/>
              <w:left w:w="360" w:type="dxa"/>
              <w:bottom w:w="90" w:type="dxa"/>
              <w:right w:w="360" w:type="dxa"/>
            </w:tcMar>
            <w:vAlign w:val="center"/>
            <w:hideMark/>
          </w:tcPr>
          <w:p w14:paraId="7DD10DCE"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sz w:val="24"/>
                <w:szCs w:val="24"/>
                <w:bdr w:val="none" w:sz="0" w:space="0" w:color="auto" w:frame="1"/>
                <w:lang w:eastAsia="en-CA"/>
              </w:rPr>
              <w:t>Single person considered employable</w:t>
            </w:r>
          </w:p>
        </w:tc>
        <w:tc>
          <w:tcPr>
            <w:tcW w:w="1872" w:type="dxa"/>
            <w:tcMar>
              <w:top w:w="90" w:type="dxa"/>
              <w:left w:w="360" w:type="dxa"/>
              <w:bottom w:w="90" w:type="dxa"/>
              <w:right w:w="360" w:type="dxa"/>
            </w:tcMar>
            <w:vAlign w:val="center"/>
            <w:hideMark/>
          </w:tcPr>
          <w:p w14:paraId="580B9650"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sz w:val="24"/>
                <w:szCs w:val="24"/>
                <w:bdr w:val="none" w:sz="0" w:space="0" w:color="auto" w:frame="1"/>
                <w:lang w:eastAsia="en-CA"/>
              </w:rPr>
              <w:t>Single person with a disability</w:t>
            </w:r>
          </w:p>
        </w:tc>
        <w:tc>
          <w:tcPr>
            <w:tcW w:w="1985" w:type="dxa"/>
            <w:tcMar>
              <w:top w:w="90" w:type="dxa"/>
              <w:left w:w="360" w:type="dxa"/>
              <w:bottom w:w="90" w:type="dxa"/>
              <w:right w:w="360" w:type="dxa"/>
            </w:tcMar>
            <w:vAlign w:val="center"/>
            <w:hideMark/>
          </w:tcPr>
          <w:p w14:paraId="4F926C47"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sz w:val="24"/>
                <w:szCs w:val="24"/>
                <w:bdr w:val="none" w:sz="0" w:space="0" w:color="auto" w:frame="1"/>
                <w:lang w:eastAsia="en-CA"/>
              </w:rPr>
              <w:t>Single parent, one child</w:t>
            </w:r>
          </w:p>
        </w:tc>
        <w:tc>
          <w:tcPr>
            <w:tcW w:w="1871" w:type="dxa"/>
            <w:tcMar>
              <w:top w:w="90" w:type="dxa"/>
              <w:left w:w="360" w:type="dxa"/>
              <w:bottom w:w="90" w:type="dxa"/>
              <w:right w:w="360" w:type="dxa"/>
            </w:tcMar>
            <w:vAlign w:val="center"/>
            <w:hideMark/>
          </w:tcPr>
          <w:p w14:paraId="3F50CB3E"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sz w:val="24"/>
                <w:szCs w:val="24"/>
                <w:bdr w:val="none" w:sz="0" w:space="0" w:color="auto" w:frame="1"/>
                <w:lang w:eastAsia="en-CA"/>
              </w:rPr>
              <w:t>Couple, two children</w:t>
            </w:r>
          </w:p>
        </w:tc>
      </w:tr>
      <w:tr w:rsidR="00B4216D" w:rsidRPr="00B4216D" w14:paraId="1F3C22A0" w14:textId="77777777" w:rsidTr="00B4216D">
        <w:tc>
          <w:tcPr>
            <w:tcW w:w="3038" w:type="dxa"/>
            <w:tcMar>
              <w:top w:w="90" w:type="dxa"/>
              <w:left w:w="360" w:type="dxa"/>
              <w:bottom w:w="90" w:type="dxa"/>
              <w:right w:w="360" w:type="dxa"/>
            </w:tcMar>
            <w:vAlign w:val="center"/>
            <w:hideMark/>
          </w:tcPr>
          <w:p w14:paraId="09C41B61"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Basic social assistance</w:t>
            </w:r>
          </w:p>
        </w:tc>
        <w:tc>
          <w:tcPr>
            <w:tcW w:w="1894" w:type="dxa"/>
            <w:tcMar>
              <w:top w:w="90" w:type="dxa"/>
              <w:left w:w="360" w:type="dxa"/>
              <w:bottom w:w="90" w:type="dxa"/>
              <w:right w:w="360" w:type="dxa"/>
            </w:tcMar>
            <w:vAlign w:val="center"/>
            <w:hideMark/>
          </w:tcPr>
          <w:p w14:paraId="435B0B6A"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$8,517</w:t>
            </w:r>
          </w:p>
        </w:tc>
        <w:tc>
          <w:tcPr>
            <w:tcW w:w="1872" w:type="dxa"/>
            <w:tcMar>
              <w:top w:w="90" w:type="dxa"/>
              <w:left w:w="360" w:type="dxa"/>
              <w:bottom w:w="90" w:type="dxa"/>
              <w:right w:w="360" w:type="dxa"/>
            </w:tcMar>
            <w:vAlign w:val="center"/>
            <w:hideMark/>
          </w:tcPr>
          <w:p w14:paraId="16D1BDAC"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$13,628</w:t>
            </w:r>
          </w:p>
        </w:tc>
        <w:tc>
          <w:tcPr>
            <w:tcW w:w="1985" w:type="dxa"/>
            <w:tcMar>
              <w:top w:w="90" w:type="dxa"/>
              <w:left w:w="360" w:type="dxa"/>
              <w:bottom w:w="90" w:type="dxa"/>
              <w:right w:w="360" w:type="dxa"/>
            </w:tcMar>
            <w:vAlign w:val="center"/>
            <w:hideMark/>
          </w:tcPr>
          <w:p w14:paraId="07663300"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$11,652</w:t>
            </w:r>
          </w:p>
        </w:tc>
        <w:tc>
          <w:tcPr>
            <w:tcW w:w="1871" w:type="dxa"/>
            <w:tcMar>
              <w:top w:w="90" w:type="dxa"/>
              <w:left w:w="360" w:type="dxa"/>
              <w:bottom w:w="90" w:type="dxa"/>
              <w:right w:w="360" w:type="dxa"/>
            </w:tcMar>
            <w:vAlign w:val="center"/>
            <w:hideMark/>
          </w:tcPr>
          <w:p w14:paraId="76BF2D5C"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$14,535</w:t>
            </w:r>
          </w:p>
        </w:tc>
      </w:tr>
      <w:tr w:rsidR="00B4216D" w:rsidRPr="00B4216D" w14:paraId="5A5AACDA" w14:textId="77777777" w:rsidTr="00B4216D">
        <w:tc>
          <w:tcPr>
            <w:tcW w:w="3038" w:type="dxa"/>
            <w:tcMar>
              <w:top w:w="90" w:type="dxa"/>
              <w:left w:w="360" w:type="dxa"/>
              <w:bottom w:w="90" w:type="dxa"/>
              <w:right w:w="360" w:type="dxa"/>
            </w:tcMar>
            <w:vAlign w:val="center"/>
            <w:hideMark/>
          </w:tcPr>
          <w:p w14:paraId="610925DF"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Additional SA benefits</w:t>
            </w:r>
          </w:p>
        </w:tc>
        <w:tc>
          <w:tcPr>
            <w:tcW w:w="1894" w:type="dxa"/>
            <w:tcMar>
              <w:top w:w="90" w:type="dxa"/>
              <w:left w:w="360" w:type="dxa"/>
              <w:bottom w:w="90" w:type="dxa"/>
              <w:right w:w="360" w:type="dxa"/>
            </w:tcMar>
            <w:vAlign w:val="center"/>
            <w:hideMark/>
          </w:tcPr>
          <w:p w14:paraId="36FEBC5F"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 </w:t>
            </w:r>
          </w:p>
        </w:tc>
        <w:tc>
          <w:tcPr>
            <w:tcW w:w="1872" w:type="dxa"/>
            <w:tcMar>
              <w:top w:w="90" w:type="dxa"/>
              <w:left w:w="360" w:type="dxa"/>
              <w:bottom w:w="90" w:type="dxa"/>
              <w:right w:w="360" w:type="dxa"/>
            </w:tcMar>
            <w:vAlign w:val="center"/>
            <w:hideMark/>
          </w:tcPr>
          <w:p w14:paraId="658D529D"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 </w:t>
            </w:r>
          </w:p>
        </w:tc>
        <w:tc>
          <w:tcPr>
            <w:tcW w:w="1985" w:type="dxa"/>
            <w:tcMar>
              <w:top w:w="90" w:type="dxa"/>
              <w:left w:w="360" w:type="dxa"/>
              <w:bottom w:w="90" w:type="dxa"/>
              <w:right w:w="360" w:type="dxa"/>
            </w:tcMar>
            <w:vAlign w:val="center"/>
            <w:hideMark/>
          </w:tcPr>
          <w:p w14:paraId="79A74386"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 </w:t>
            </w:r>
          </w:p>
        </w:tc>
        <w:tc>
          <w:tcPr>
            <w:tcW w:w="1871" w:type="dxa"/>
            <w:tcMar>
              <w:top w:w="90" w:type="dxa"/>
              <w:left w:w="360" w:type="dxa"/>
              <w:bottom w:w="90" w:type="dxa"/>
              <w:right w:w="360" w:type="dxa"/>
            </w:tcMar>
            <w:vAlign w:val="center"/>
            <w:hideMark/>
          </w:tcPr>
          <w:p w14:paraId="20D65A80"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 </w:t>
            </w:r>
          </w:p>
        </w:tc>
      </w:tr>
      <w:tr w:rsidR="00B4216D" w:rsidRPr="00B4216D" w14:paraId="4EB1CEF0" w14:textId="77777777" w:rsidTr="00B4216D">
        <w:tc>
          <w:tcPr>
            <w:tcW w:w="3038" w:type="dxa"/>
            <w:tcMar>
              <w:top w:w="90" w:type="dxa"/>
              <w:left w:w="360" w:type="dxa"/>
              <w:bottom w:w="90" w:type="dxa"/>
              <w:right w:w="360" w:type="dxa"/>
            </w:tcMar>
            <w:vAlign w:val="center"/>
            <w:hideMark/>
          </w:tcPr>
          <w:p w14:paraId="63A6048E"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Federal child benefits</w:t>
            </w:r>
          </w:p>
        </w:tc>
        <w:tc>
          <w:tcPr>
            <w:tcW w:w="1894" w:type="dxa"/>
            <w:tcMar>
              <w:top w:w="90" w:type="dxa"/>
              <w:left w:w="360" w:type="dxa"/>
              <w:bottom w:w="90" w:type="dxa"/>
              <w:right w:w="360" w:type="dxa"/>
            </w:tcMar>
            <w:vAlign w:val="center"/>
            <w:hideMark/>
          </w:tcPr>
          <w:p w14:paraId="7309A1DC"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 </w:t>
            </w:r>
          </w:p>
        </w:tc>
        <w:tc>
          <w:tcPr>
            <w:tcW w:w="1872" w:type="dxa"/>
            <w:tcMar>
              <w:top w:w="90" w:type="dxa"/>
              <w:left w:w="360" w:type="dxa"/>
              <w:bottom w:w="90" w:type="dxa"/>
              <w:right w:w="360" w:type="dxa"/>
            </w:tcMar>
            <w:vAlign w:val="center"/>
            <w:hideMark/>
          </w:tcPr>
          <w:p w14:paraId="539372CD"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 </w:t>
            </w:r>
          </w:p>
        </w:tc>
        <w:tc>
          <w:tcPr>
            <w:tcW w:w="1985" w:type="dxa"/>
            <w:tcMar>
              <w:top w:w="90" w:type="dxa"/>
              <w:left w:w="360" w:type="dxa"/>
              <w:bottom w:w="90" w:type="dxa"/>
              <w:right w:w="360" w:type="dxa"/>
            </w:tcMar>
            <w:vAlign w:val="center"/>
            <w:hideMark/>
          </w:tcPr>
          <w:p w14:paraId="5AA8024E"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$6,400</w:t>
            </w:r>
          </w:p>
        </w:tc>
        <w:tc>
          <w:tcPr>
            <w:tcW w:w="1871" w:type="dxa"/>
            <w:tcMar>
              <w:top w:w="90" w:type="dxa"/>
              <w:left w:w="360" w:type="dxa"/>
              <w:bottom w:w="90" w:type="dxa"/>
              <w:right w:w="360" w:type="dxa"/>
            </w:tcMar>
            <w:vAlign w:val="center"/>
            <w:hideMark/>
          </w:tcPr>
          <w:p w14:paraId="7A6D5063"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$10,800</w:t>
            </w:r>
          </w:p>
        </w:tc>
      </w:tr>
      <w:tr w:rsidR="00B4216D" w:rsidRPr="00B4216D" w14:paraId="6A186F5C" w14:textId="77777777" w:rsidTr="00B4216D">
        <w:tc>
          <w:tcPr>
            <w:tcW w:w="3038" w:type="dxa"/>
            <w:tcMar>
              <w:top w:w="90" w:type="dxa"/>
              <w:left w:w="360" w:type="dxa"/>
              <w:bottom w:w="90" w:type="dxa"/>
              <w:right w:w="360" w:type="dxa"/>
            </w:tcMar>
            <w:vAlign w:val="center"/>
            <w:hideMark/>
          </w:tcPr>
          <w:p w14:paraId="165CB976"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Provincial child benefits</w:t>
            </w:r>
          </w:p>
        </w:tc>
        <w:tc>
          <w:tcPr>
            <w:tcW w:w="1894" w:type="dxa"/>
            <w:tcMar>
              <w:top w:w="90" w:type="dxa"/>
              <w:left w:w="360" w:type="dxa"/>
              <w:bottom w:w="90" w:type="dxa"/>
              <w:right w:w="360" w:type="dxa"/>
            </w:tcMar>
            <w:vAlign w:val="center"/>
            <w:hideMark/>
          </w:tcPr>
          <w:p w14:paraId="7E43A966"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 </w:t>
            </w:r>
          </w:p>
        </w:tc>
        <w:tc>
          <w:tcPr>
            <w:tcW w:w="1872" w:type="dxa"/>
            <w:tcMar>
              <w:top w:w="90" w:type="dxa"/>
              <w:left w:w="360" w:type="dxa"/>
              <w:bottom w:w="90" w:type="dxa"/>
              <w:right w:w="360" w:type="dxa"/>
            </w:tcMar>
            <w:vAlign w:val="center"/>
            <w:hideMark/>
          </w:tcPr>
          <w:p w14:paraId="04C69D7A"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 </w:t>
            </w:r>
          </w:p>
        </w:tc>
        <w:tc>
          <w:tcPr>
            <w:tcW w:w="1985" w:type="dxa"/>
            <w:tcMar>
              <w:top w:w="90" w:type="dxa"/>
              <w:left w:w="360" w:type="dxa"/>
              <w:bottom w:w="90" w:type="dxa"/>
              <w:right w:w="360" w:type="dxa"/>
            </w:tcMar>
            <w:vAlign w:val="center"/>
            <w:hideMark/>
          </w:tcPr>
          <w:p w14:paraId="529408B1"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$1,367</w:t>
            </w:r>
          </w:p>
        </w:tc>
        <w:tc>
          <w:tcPr>
            <w:tcW w:w="1871" w:type="dxa"/>
            <w:tcMar>
              <w:top w:w="90" w:type="dxa"/>
              <w:left w:w="360" w:type="dxa"/>
              <w:bottom w:w="90" w:type="dxa"/>
              <w:right w:w="360" w:type="dxa"/>
            </w:tcMar>
            <w:vAlign w:val="center"/>
            <w:hideMark/>
          </w:tcPr>
          <w:p w14:paraId="141E510F"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$2,734</w:t>
            </w:r>
          </w:p>
        </w:tc>
      </w:tr>
      <w:tr w:rsidR="00B4216D" w:rsidRPr="00B4216D" w14:paraId="12F89636" w14:textId="77777777" w:rsidTr="00B4216D">
        <w:tc>
          <w:tcPr>
            <w:tcW w:w="3038" w:type="dxa"/>
            <w:tcMar>
              <w:top w:w="90" w:type="dxa"/>
              <w:left w:w="360" w:type="dxa"/>
              <w:bottom w:w="90" w:type="dxa"/>
              <w:right w:w="360" w:type="dxa"/>
            </w:tcMar>
            <w:vAlign w:val="center"/>
            <w:hideMark/>
          </w:tcPr>
          <w:p w14:paraId="4674FE21"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GST credit</w:t>
            </w:r>
          </w:p>
        </w:tc>
        <w:tc>
          <w:tcPr>
            <w:tcW w:w="1894" w:type="dxa"/>
            <w:tcMar>
              <w:top w:w="90" w:type="dxa"/>
              <w:left w:w="360" w:type="dxa"/>
              <w:bottom w:w="90" w:type="dxa"/>
              <w:right w:w="360" w:type="dxa"/>
            </w:tcMar>
            <w:vAlign w:val="center"/>
            <w:hideMark/>
          </w:tcPr>
          <w:p w14:paraId="11460C70"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$278</w:t>
            </w:r>
          </w:p>
        </w:tc>
        <w:tc>
          <w:tcPr>
            <w:tcW w:w="1872" w:type="dxa"/>
            <w:tcMar>
              <w:top w:w="90" w:type="dxa"/>
              <w:left w:w="360" w:type="dxa"/>
              <w:bottom w:w="90" w:type="dxa"/>
              <w:right w:w="360" w:type="dxa"/>
            </w:tcMar>
            <w:vAlign w:val="center"/>
            <w:hideMark/>
          </w:tcPr>
          <w:p w14:paraId="4757CD00"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$364</w:t>
            </w:r>
          </w:p>
        </w:tc>
        <w:tc>
          <w:tcPr>
            <w:tcW w:w="1985" w:type="dxa"/>
            <w:tcMar>
              <w:top w:w="90" w:type="dxa"/>
              <w:left w:w="360" w:type="dxa"/>
              <w:bottom w:w="90" w:type="dxa"/>
              <w:right w:w="360" w:type="dxa"/>
            </w:tcMar>
            <w:vAlign w:val="center"/>
            <w:hideMark/>
          </w:tcPr>
          <w:p w14:paraId="0E604834"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$702</w:t>
            </w:r>
          </w:p>
        </w:tc>
        <w:tc>
          <w:tcPr>
            <w:tcW w:w="1871" w:type="dxa"/>
            <w:tcMar>
              <w:top w:w="90" w:type="dxa"/>
              <w:left w:w="360" w:type="dxa"/>
              <w:bottom w:w="90" w:type="dxa"/>
              <w:right w:w="360" w:type="dxa"/>
            </w:tcMar>
            <w:vAlign w:val="center"/>
            <w:hideMark/>
          </w:tcPr>
          <w:p w14:paraId="1EBEA625"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$848</w:t>
            </w:r>
          </w:p>
        </w:tc>
      </w:tr>
      <w:tr w:rsidR="00B4216D" w:rsidRPr="00B4216D" w14:paraId="10BBCE80" w14:textId="77777777" w:rsidTr="00B4216D">
        <w:tc>
          <w:tcPr>
            <w:tcW w:w="3038" w:type="dxa"/>
            <w:tcMar>
              <w:top w:w="90" w:type="dxa"/>
              <w:left w:w="360" w:type="dxa"/>
              <w:bottom w:w="90" w:type="dxa"/>
              <w:right w:w="360" w:type="dxa"/>
            </w:tcMar>
            <w:vAlign w:val="center"/>
            <w:hideMark/>
          </w:tcPr>
          <w:p w14:paraId="65A75501"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Provincial tax credits/benefits</w:t>
            </w:r>
          </w:p>
        </w:tc>
        <w:tc>
          <w:tcPr>
            <w:tcW w:w="1894" w:type="dxa"/>
            <w:tcMar>
              <w:top w:w="90" w:type="dxa"/>
              <w:left w:w="360" w:type="dxa"/>
              <w:bottom w:w="90" w:type="dxa"/>
              <w:right w:w="360" w:type="dxa"/>
            </w:tcMar>
            <w:vAlign w:val="center"/>
            <w:hideMark/>
          </w:tcPr>
          <w:p w14:paraId="5F74FAD4"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$666</w:t>
            </w:r>
          </w:p>
        </w:tc>
        <w:tc>
          <w:tcPr>
            <w:tcW w:w="1872" w:type="dxa"/>
            <w:tcMar>
              <w:top w:w="90" w:type="dxa"/>
              <w:left w:w="360" w:type="dxa"/>
              <w:bottom w:w="90" w:type="dxa"/>
              <w:right w:w="360" w:type="dxa"/>
            </w:tcMar>
            <w:vAlign w:val="center"/>
            <w:hideMark/>
          </w:tcPr>
          <w:p w14:paraId="25C76D56"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$691</w:t>
            </w:r>
          </w:p>
        </w:tc>
        <w:tc>
          <w:tcPr>
            <w:tcW w:w="1985" w:type="dxa"/>
            <w:tcMar>
              <w:top w:w="90" w:type="dxa"/>
              <w:left w:w="360" w:type="dxa"/>
              <w:bottom w:w="90" w:type="dxa"/>
              <w:right w:w="360" w:type="dxa"/>
            </w:tcMar>
            <w:vAlign w:val="center"/>
            <w:hideMark/>
          </w:tcPr>
          <w:p w14:paraId="6EBA394E"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$1,015</w:t>
            </w:r>
          </w:p>
        </w:tc>
        <w:tc>
          <w:tcPr>
            <w:tcW w:w="1871" w:type="dxa"/>
            <w:tcMar>
              <w:top w:w="90" w:type="dxa"/>
              <w:left w:w="360" w:type="dxa"/>
              <w:bottom w:w="90" w:type="dxa"/>
              <w:right w:w="360" w:type="dxa"/>
            </w:tcMar>
            <w:vAlign w:val="center"/>
            <w:hideMark/>
          </w:tcPr>
          <w:p w14:paraId="793566F5"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$1,628</w:t>
            </w:r>
          </w:p>
        </w:tc>
      </w:tr>
      <w:tr w:rsidR="00B4216D" w:rsidRPr="00B4216D" w14:paraId="7560B07A" w14:textId="77777777" w:rsidTr="00B4216D">
        <w:tc>
          <w:tcPr>
            <w:tcW w:w="3038" w:type="dxa"/>
            <w:tcMar>
              <w:top w:w="90" w:type="dxa"/>
              <w:left w:w="360" w:type="dxa"/>
              <w:bottom w:w="90" w:type="dxa"/>
              <w:right w:w="360" w:type="dxa"/>
            </w:tcMar>
            <w:vAlign w:val="center"/>
            <w:hideMark/>
          </w:tcPr>
          <w:p w14:paraId="0FEDC3F8"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Total 2017 income</w:t>
            </w:r>
          </w:p>
        </w:tc>
        <w:tc>
          <w:tcPr>
            <w:tcW w:w="1894" w:type="dxa"/>
            <w:tcMar>
              <w:top w:w="90" w:type="dxa"/>
              <w:left w:w="360" w:type="dxa"/>
              <w:bottom w:w="90" w:type="dxa"/>
              <w:right w:w="360" w:type="dxa"/>
            </w:tcMar>
            <w:vAlign w:val="center"/>
            <w:hideMark/>
          </w:tcPr>
          <w:p w14:paraId="2F83AECD"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sz w:val="24"/>
                <w:szCs w:val="24"/>
                <w:bdr w:val="none" w:sz="0" w:space="0" w:color="auto" w:frame="1"/>
                <w:lang w:eastAsia="en-CA"/>
              </w:rPr>
              <w:t>$9,461</w:t>
            </w:r>
          </w:p>
        </w:tc>
        <w:tc>
          <w:tcPr>
            <w:tcW w:w="1872" w:type="dxa"/>
            <w:tcMar>
              <w:top w:w="90" w:type="dxa"/>
              <w:left w:w="360" w:type="dxa"/>
              <w:bottom w:w="90" w:type="dxa"/>
              <w:right w:w="360" w:type="dxa"/>
            </w:tcMar>
            <w:vAlign w:val="center"/>
            <w:hideMark/>
          </w:tcPr>
          <w:p w14:paraId="69D5C0AB"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sz w:val="24"/>
                <w:szCs w:val="24"/>
                <w:bdr w:val="none" w:sz="0" w:space="0" w:color="auto" w:frame="1"/>
                <w:lang w:eastAsia="en-CA"/>
              </w:rPr>
              <w:t>$14,682</w:t>
            </w:r>
          </w:p>
        </w:tc>
        <w:tc>
          <w:tcPr>
            <w:tcW w:w="1985" w:type="dxa"/>
            <w:tcMar>
              <w:top w:w="90" w:type="dxa"/>
              <w:left w:w="360" w:type="dxa"/>
              <w:bottom w:w="90" w:type="dxa"/>
              <w:right w:w="360" w:type="dxa"/>
            </w:tcMar>
            <w:vAlign w:val="center"/>
            <w:hideMark/>
          </w:tcPr>
          <w:p w14:paraId="484D43ED"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sz w:val="24"/>
                <w:szCs w:val="24"/>
                <w:bdr w:val="none" w:sz="0" w:space="0" w:color="auto" w:frame="1"/>
                <w:lang w:eastAsia="en-CA"/>
              </w:rPr>
              <w:t>$21,136</w:t>
            </w:r>
          </w:p>
        </w:tc>
        <w:tc>
          <w:tcPr>
            <w:tcW w:w="1871" w:type="dxa"/>
            <w:tcMar>
              <w:top w:w="90" w:type="dxa"/>
              <w:left w:w="360" w:type="dxa"/>
              <w:bottom w:w="90" w:type="dxa"/>
              <w:right w:w="360" w:type="dxa"/>
            </w:tcMar>
            <w:vAlign w:val="center"/>
            <w:hideMark/>
          </w:tcPr>
          <w:p w14:paraId="5733B2D6"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sz w:val="24"/>
                <w:szCs w:val="24"/>
                <w:bdr w:val="none" w:sz="0" w:space="0" w:color="auto" w:frame="1"/>
                <w:lang w:eastAsia="en-CA"/>
              </w:rPr>
              <w:t>$30,545</w:t>
            </w:r>
          </w:p>
        </w:tc>
      </w:tr>
    </w:tbl>
    <w:p w14:paraId="36F3337C" w14:textId="77777777" w:rsidR="00B4216D" w:rsidRDefault="00B4216D" w:rsidP="00B4216D">
      <w:pPr>
        <w:spacing w:after="0" w:line="240" w:lineRule="auto"/>
        <w:textAlignment w:val="baseline"/>
        <w:rPr>
          <w:rFonts w:ascii="Helvetica" w:eastAsia="Times New Roman" w:hAnsi="Helvetica" w:cs="Times New Roman"/>
          <w:color w:val="444444"/>
          <w:sz w:val="24"/>
          <w:szCs w:val="24"/>
          <w:lang w:eastAsia="en-CA"/>
        </w:rPr>
      </w:pPr>
    </w:p>
    <w:p w14:paraId="75027EAF" w14:textId="2D8DE0BB" w:rsidR="00B4216D" w:rsidRPr="00B4216D" w:rsidRDefault="00B4216D" w:rsidP="00B4216D">
      <w:pPr>
        <w:spacing w:after="0" w:line="240" w:lineRule="auto"/>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 xml:space="preserve">In Ontario, </w:t>
      </w:r>
      <w:proofErr w:type="gramStart"/>
      <w:r w:rsidRPr="00B4216D">
        <w:rPr>
          <w:rFonts w:ascii="Helvetica" w:eastAsia="Times New Roman" w:hAnsi="Helvetica" w:cs="Times New Roman"/>
          <w:color w:val="444444"/>
          <w:sz w:val="24"/>
          <w:szCs w:val="24"/>
          <w:lang w:eastAsia="en-CA"/>
        </w:rPr>
        <w:t>all of</w:t>
      </w:r>
      <w:proofErr w:type="gramEnd"/>
      <w:r w:rsidRPr="00B4216D">
        <w:rPr>
          <w:rFonts w:ascii="Helvetica" w:eastAsia="Times New Roman" w:hAnsi="Helvetica" w:cs="Times New Roman"/>
          <w:color w:val="444444"/>
          <w:sz w:val="24"/>
          <w:szCs w:val="24"/>
          <w:lang w:eastAsia="en-CA"/>
        </w:rPr>
        <w:t xml:space="preserve"> the example households received Ontario Works (OW) except the single person with a disability, who received Ontario Disability Support Program (ODSP) benefits. Basic social assistance rates increased by 2 per cent in September 2017 for ODSP recipients, and by 2 per cent in October 2017 for OW recipients.</w:t>
      </w:r>
    </w:p>
    <w:p w14:paraId="7BC2E82C" w14:textId="77777777" w:rsidR="00B4216D" w:rsidRPr="00B4216D" w:rsidRDefault="00B4216D" w:rsidP="00B4216D">
      <w:pPr>
        <w:spacing w:after="0" w:line="240" w:lineRule="auto"/>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lastRenderedPageBreak/>
        <w:t>While none of the household types received additional social assistance benefits, they all benefited from the Ontario Trillium Benefit, a provincial tax credit. Households with children also received the Ontario Child Benefit which, in July 2017, increased from $113 to $114.83 per month per child.</w:t>
      </w:r>
    </w:p>
    <w:p w14:paraId="7F51CFB3" w14:textId="77777777" w:rsidR="00B4216D" w:rsidRPr="00B4216D" w:rsidRDefault="00B4216D" w:rsidP="00B4216D">
      <w:pPr>
        <w:spacing w:line="240" w:lineRule="auto"/>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Total welfare incomes in Ontario ranged from $9,461 for a single person considered employable to $30,545 for a couple with two children.</w:t>
      </w:r>
    </w:p>
    <w:p w14:paraId="0099FFA4" w14:textId="77777777" w:rsidR="00B4216D" w:rsidRPr="00B4216D" w:rsidRDefault="00B4216D" w:rsidP="00B4216D">
      <w:pPr>
        <w:spacing w:after="0" w:line="288" w:lineRule="atLeast"/>
        <w:textAlignment w:val="baseline"/>
        <w:outlineLvl w:val="1"/>
        <w:rPr>
          <w:rFonts w:ascii="Helvetica" w:eastAsia="Times New Roman" w:hAnsi="Helvetica" w:cs="Times New Roman"/>
          <w:color w:val="444444"/>
          <w:sz w:val="27"/>
          <w:szCs w:val="27"/>
          <w:lang w:eastAsia="en-CA"/>
        </w:rPr>
      </w:pPr>
      <w:r w:rsidRPr="00B4216D">
        <w:rPr>
          <w:rFonts w:ascii="Helvetica" w:eastAsia="Times New Roman" w:hAnsi="Helvetica" w:cs="Times New Roman"/>
          <w:b/>
          <w:bCs/>
          <w:color w:val="444444"/>
          <w:sz w:val="30"/>
          <w:szCs w:val="30"/>
          <w:bdr w:val="none" w:sz="0" w:space="0" w:color="auto" w:frame="1"/>
          <w:lang w:eastAsia="en-CA"/>
        </w:rPr>
        <w:t>Changes to welfare incomes</w:t>
      </w:r>
    </w:p>
    <w:p w14:paraId="2EF0E290" w14:textId="77777777" w:rsidR="00B4216D" w:rsidRPr="00B4216D" w:rsidRDefault="00B4216D" w:rsidP="00B4216D">
      <w:pPr>
        <w:spacing w:after="0" w:line="240" w:lineRule="auto"/>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There was only one substantive change that affected welfare incomes in Ontario in 2017. This was the first full year that the Canada Child Benefit was paid, resulting in higher welfare incomes for the two household types with children.</w:t>
      </w:r>
    </w:p>
    <w:p w14:paraId="6A3079B0" w14:textId="77777777" w:rsidR="00B4216D" w:rsidRPr="00B4216D" w:rsidRDefault="00B4216D" w:rsidP="00B4216D">
      <w:pPr>
        <w:spacing w:line="240" w:lineRule="auto"/>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 xml:space="preserve">The graphs below show how the total welfare incomes for each of the four illustrative household types have changed over time. The values are in constant 2017 dollars, </w:t>
      </w:r>
      <w:proofErr w:type="gramStart"/>
      <w:r w:rsidRPr="00B4216D">
        <w:rPr>
          <w:rFonts w:ascii="Helvetica" w:eastAsia="Times New Roman" w:hAnsi="Helvetica" w:cs="Times New Roman"/>
          <w:color w:val="444444"/>
          <w:sz w:val="24"/>
          <w:szCs w:val="24"/>
          <w:lang w:eastAsia="en-CA"/>
        </w:rPr>
        <w:t>taking into account</w:t>
      </w:r>
      <w:proofErr w:type="gramEnd"/>
      <w:r w:rsidRPr="00B4216D">
        <w:rPr>
          <w:rFonts w:ascii="Helvetica" w:eastAsia="Times New Roman" w:hAnsi="Helvetica" w:cs="Times New Roman"/>
          <w:color w:val="444444"/>
          <w:sz w:val="24"/>
          <w:szCs w:val="24"/>
          <w:lang w:eastAsia="en-CA"/>
        </w:rPr>
        <w:t xml:space="preserve"> the effect of inflation.</w:t>
      </w:r>
    </w:p>
    <w:p w14:paraId="4130A5C8" w14:textId="77777777" w:rsidR="00B4216D" w:rsidRPr="00B4216D" w:rsidRDefault="00B4216D" w:rsidP="00B4216D">
      <w:pPr>
        <w:numPr>
          <w:ilvl w:val="0"/>
          <w:numId w:val="2"/>
        </w:numPr>
        <w:spacing w:after="0" w:line="390" w:lineRule="atLeast"/>
        <w:ind w:left="0"/>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In the late 1980s and early 1990s, the welfare incomes of a single person considered employable and a single person with a disability saw regular increases.</w:t>
      </w:r>
    </w:p>
    <w:p w14:paraId="0254D362" w14:textId="77777777" w:rsidR="00B4216D" w:rsidRPr="00B4216D" w:rsidRDefault="00B4216D" w:rsidP="00B4216D">
      <w:pPr>
        <w:numPr>
          <w:ilvl w:val="0"/>
          <w:numId w:val="2"/>
        </w:numPr>
        <w:spacing w:after="0" w:line="390" w:lineRule="atLeast"/>
        <w:ind w:left="0"/>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The welfare incomes of single persons considered employable dropped substantially in 1995, due to a cut of 21.6 per cent to benefit rates. For the next 13 years, rates were frozen and continued to erode in value as prices increased. Since 2009, welfare incomes have been gradually increasing, and in 2017, a single person considered employable received up to $9,461. But this remains notably below the levels of the early 1990s.</w:t>
      </w:r>
    </w:p>
    <w:p w14:paraId="0B3E1565" w14:textId="77777777" w:rsidR="00B4216D" w:rsidRPr="00B4216D" w:rsidRDefault="00B4216D" w:rsidP="00B4216D">
      <w:pPr>
        <w:numPr>
          <w:ilvl w:val="0"/>
          <w:numId w:val="2"/>
        </w:numPr>
        <w:spacing w:line="390" w:lineRule="atLeast"/>
        <w:ind w:left="0"/>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Single persons with disabilities also saw the value of their welfare incomes erode throughout the 1990s to the late 2000s. In 2017, the maximum welfare income for single persons with disabilities stood at $14,682.</w:t>
      </w:r>
    </w:p>
    <w:p w14:paraId="6B6FC70F" w14:textId="77777777" w:rsidR="00B4216D" w:rsidRPr="00B4216D" w:rsidRDefault="00B4216D" w:rsidP="00B4216D">
      <w:pPr>
        <w:numPr>
          <w:ilvl w:val="0"/>
          <w:numId w:val="3"/>
        </w:numPr>
        <w:spacing w:after="0" w:line="390" w:lineRule="atLeast"/>
        <w:ind w:left="0"/>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Welfare incomes for households with children mirrored the pattern of singles, showing early increases followed by a sharp decrease in 1995, a continuing downward trend for the next decade, and then gradual increases.</w:t>
      </w:r>
    </w:p>
    <w:p w14:paraId="3A3478E5" w14:textId="77777777" w:rsidR="00B4216D" w:rsidRPr="00B4216D" w:rsidRDefault="00B4216D" w:rsidP="00B4216D">
      <w:pPr>
        <w:numPr>
          <w:ilvl w:val="0"/>
          <w:numId w:val="3"/>
        </w:numPr>
        <w:spacing w:after="0" w:line="390" w:lineRule="atLeast"/>
        <w:ind w:left="0"/>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The maximum welfare incomes of households with children started to rise in 2015, largely as a result of changes to federal child benefits.</w:t>
      </w:r>
    </w:p>
    <w:p w14:paraId="0A0EB925" w14:textId="77777777" w:rsidR="00B4216D" w:rsidRPr="00B4216D" w:rsidRDefault="00B4216D" w:rsidP="00B4216D">
      <w:pPr>
        <w:numPr>
          <w:ilvl w:val="0"/>
          <w:numId w:val="3"/>
        </w:numPr>
        <w:spacing w:line="390" w:lineRule="atLeast"/>
        <w:ind w:left="0"/>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In 2017, a single parent with a two-year-old child received a maximum of $21,136 in welfare income. A couple with two children aged 10 and 15 received $30,545.</w:t>
      </w:r>
    </w:p>
    <w:p w14:paraId="71E16CA5" w14:textId="77777777" w:rsidR="00B4216D" w:rsidRPr="00B4216D" w:rsidRDefault="00B4216D" w:rsidP="00B4216D">
      <w:pPr>
        <w:spacing w:after="0" w:line="240" w:lineRule="auto"/>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 </w:t>
      </w:r>
    </w:p>
    <w:p w14:paraId="7011FC96" w14:textId="77777777" w:rsidR="00B4216D" w:rsidRPr="00B4216D" w:rsidRDefault="00B4216D" w:rsidP="00B4216D">
      <w:pPr>
        <w:spacing w:after="0" w:line="288" w:lineRule="atLeast"/>
        <w:textAlignment w:val="baseline"/>
        <w:outlineLvl w:val="1"/>
        <w:rPr>
          <w:rFonts w:ascii="Helvetica" w:eastAsia="Times New Roman" w:hAnsi="Helvetica" w:cs="Times New Roman"/>
          <w:color w:val="444444"/>
          <w:sz w:val="27"/>
          <w:szCs w:val="27"/>
          <w:lang w:eastAsia="en-CA"/>
        </w:rPr>
      </w:pPr>
      <w:r w:rsidRPr="00B4216D">
        <w:rPr>
          <w:rFonts w:ascii="Helvetica" w:eastAsia="Times New Roman" w:hAnsi="Helvetica" w:cs="Times New Roman"/>
          <w:b/>
          <w:bCs/>
          <w:color w:val="444444"/>
          <w:sz w:val="30"/>
          <w:szCs w:val="30"/>
          <w:bdr w:val="none" w:sz="0" w:space="0" w:color="auto" w:frame="1"/>
          <w:lang w:eastAsia="en-CA"/>
        </w:rPr>
        <w:t>Adequacy of welfare incomes</w:t>
      </w:r>
    </w:p>
    <w:p w14:paraId="7D13F010" w14:textId="77777777" w:rsidR="00B4216D" w:rsidRPr="00B4216D" w:rsidRDefault="00B4216D" w:rsidP="00B4216D">
      <w:pPr>
        <w:spacing w:after="0" w:line="240" w:lineRule="auto"/>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The adequacy of a household’s total welfare income can be assessed by comparing it to a set threshold of low income. In Canada there are </w:t>
      </w:r>
      <w:hyperlink r:id="rId10" w:tgtFrame="_blank" w:history="1">
        <w:r w:rsidRPr="00B4216D">
          <w:rPr>
            <w:rFonts w:ascii="Helvetica" w:eastAsia="Times New Roman" w:hAnsi="Helvetica" w:cs="Times New Roman"/>
            <w:color w:val="0B57D0"/>
            <w:sz w:val="24"/>
            <w:szCs w:val="24"/>
            <w:bdr w:val="none" w:sz="0" w:space="0" w:color="auto" w:frame="1"/>
            <w:lang w:eastAsia="en-CA"/>
          </w:rPr>
          <w:t>three commonly used measures</w:t>
        </w:r>
      </w:hyperlink>
      <w:r w:rsidRPr="00B4216D">
        <w:rPr>
          <w:rFonts w:ascii="Helvetica" w:eastAsia="Times New Roman" w:hAnsi="Helvetica" w:cs="Times New Roman"/>
          <w:color w:val="444444"/>
          <w:sz w:val="24"/>
          <w:szCs w:val="24"/>
          <w:lang w:eastAsia="en-CA"/>
        </w:rPr>
        <w:t>:</w:t>
      </w:r>
    </w:p>
    <w:p w14:paraId="00ED9379" w14:textId="77777777" w:rsidR="00B4216D" w:rsidRPr="00B4216D" w:rsidRDefault="00B4216D" w:rsidP="00B4216D">
      <w:pPr>
        <w:numPr>
          <w:ilvl w:val="0"/>
          <w:numId w:val="4"/>
        </w:numPr>
        <w:spacing w:after="0" w:line="390" w:lineRule="atLeast"/>
        <w:ind w:left="0"/>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lastRenderedPageBreak/>
        <w:t>The Market Based Measure of poverty (MBM), which the National Poverty Strategy set as the official poverty measure, identifies households whose disposable income is less than the cost of a basket of goods and services that represent a basic standard of living.</w:t>
      </w:r>
    </w:p>
    <w:p w14:paraId="353F2D99" w14:textId="77777777" w:rsidR="00B4216D" w:rsidRPr="00B4216D" w:rsidRDefault="00B4216D" w:rsidP="00B4216D">
      <w:pPr>
        <w:numPr>
          <w:ilvl w:val="0"/>
          <w:numId w:val="4"/>
        </w:numPr>
        <w:spacing w:after="0" w:line="390" w:lineRule="atLeast"/>
        <w:ind w:left="0"/>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 xml:space="preserve">The </w:t>
      </w:r>
      <w:proofErr w:type="gramStart"/>
      <w:r w:rsidRPr="00B4216D">
        <w:rPr>
          <w:rFonts w:ascii="Helvetica" w:eastAsia="Times New Roman" w:hAnsi="Helvetica" w:cs="Times New Roman"/>
          <w:color w:val="444444"/>
          <w:sz w:val="24"/>
          <w:szCs w:val="24"/>
          <w:lang w:eastAsia="en-CA"/>
        </w:rPr>
        <w:t>Low Income</w:t>
      </w:r>
      <w:proofErr w:type="gramEnd"/>
      <w:r w:rsidRPr="00B4216D">
        <w:rPr>
          <w:rFonts w:ascii="Helvetica" w:eastAsia="Times New Roman" w:hAnsi="Helvetica" w:cs="Times New Roman"/>
          <w:color w:val="444444"/>
          <w:sz w:val="24"/>
          <w:szCs w:val="24"/>
          <w:lang w:eastAsia="en-CA"/>
        </w:rPr>
        <w:t xml:space="preserve"> Measure of poverty (LIM) identifies households whose income is substantially below what is typical in society (less than half of the median income).</w:t>
      </w:r>
    </w:p>
    <w:p w14:paraId="53C5199A" w14:textId="77777777" w:rsidR="00B4216D" w:rsidRPr="00B4216D" w:rsidRDefault="00B4216D" w:rsidP="00B4216D">
      <w:pPr>
        <w:numPr>
          <w:ilvl w:val="0"/>
          <w:numId w:val="4"/>
        </w:numPr>
        <w:spacing w:after="0" w:line="390" w:lineRule="atLeast"/>
        <w:ind w:left="0"/>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 xml:space="preserve">The </w:t>
      </w:r>
      <w:proofErr w:type="gramStart"/>
      <w:r w:rsidRPr="00B4216D">
        <w:rPr>
          <w:rFonts w:ascii="Helvetica" w:eastAsia="Times New Roman" w:hAnsi="Helvetica" w:cs="Times New Roman"/>
          <w:color w:val="444444"/>
          <w:sz w:val="24"/>
          <w:szCs w:val="24"/>
          <w:lang w:eastAsia="en-CA"/>
        </w:rPr>
        <w:t>Low Income</w:t>
      </w:r>
      <w:proofErr w:type="gramEnd"/>
      <w:r w:rsidRPr="00B4216D">
        <w:rPr>
          <w:rFonts w:ascii="Helvetica" w:eastAsia="Times New Roman" w:hAnsi="Helvetica" w:cs="Times New Roman"/>
          <w:color w:val="444444"/>
          <w:sz w:val="24"/>
          <w:szCs w:val="24"/>
          <w:lang w:eastAsia="en-CA"/>
        </w:rPr>
        <w:t xml:space="preserve"> Cut-Off measure (LICO) identifies households that are likely to spend a disproportionately large share of their income on the necessities of food, clothing, and shelter.</w:t>
      </w:r>
    </w:p>
    <w:p w14:paraId="4B74182D" w14:textId="28E282F1" w:rsidR="00B4216D" w:rsidRDefault="00B4216D" w:rsidP="00B4216D">
      <w:pPr>
        <w:spacing w:after="0" w:line="240" w:lineRule="auto"/>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The table below shows how welfare incomes in Ontario for the four household types compared to the three low income thresholds (after tax). The LICO and MBM thresholds are for Toronto, the largest city in Ontario.</w:t>
      </w:r>
    </w:p>
    <w:p w14:paraId="14C6269A" w14:textId="77777777" w:rsidR="00B4216D" w:rsidRPr="00B4216D" w:rsidRDefault="00B4216D" w:rsidP="00B4216D">
      <w:pPr>
        <w:spacing w:after="0" w:line="240" w:lineRule="auto"/>
        <w:textAlignment w:val="baseline"/>
        <w:rPr>
          <w:rFonts w:ascii="Helvetica" w:eastAsia="Times New Roman" w:hAnsi="Helvetica" w:cs="Times New Roman"/>
          <w:color w:val="444444"/>
          <w:sz w:val="24"/>
          <w:szCs w:val="24"/>
          <w:lang w:eastAsia="en-CA"/>
        </w:rPr>
      </w:pPr>
    </w:p>
    <w:tbl>
      <w:tblPr>
        <w:tblW w:w="5000" w:type="pct"/>
        <w:tblCellMar>
          <w:top w:w="15" w:type="dxa"/>
          <w:left w:w="15" w:type="dxa"/>
          <w:bottom w:w="15" w:type="dxa"/>
          <w:right w:w="15" w:type="dxa"/>
        </w:tblCellMar>
        <w:tblLook w:val="04A0" w:firstRow="1" w:lastRow="0" w:firstColumn="1" w:lastColumn="0" w:noHBand="0" w:noVBand="1"/>
      </w:tblPr>
      <w:tblGrid>
        <w:gridCol w:w="2725"/>
        <w:gridCol w:w="1894"/>
        <w:gridCol w:w="1667"/>
        <w:gridCol w:w="1500"/>
        <w:gridCol w:w="1574"/>
      </w:tblGrid>
      <w:tr w:rsidR="00B4216D" w:rsidRPr="00B4216D" w14:paraId="52AF0B6D" w14:textId="77777777" w:rsidTr="00B4216D">
        <w:tc>
          <w:tcPr>
            <w:tcW w:w="1850" w:type="pct"/>
            <w:tcMar>
              <w:top w:w="90" w:type="dxa"/>
              <w:left w:w="360" w:type="dxa"/>
              <w:bottom w:w="90" w:type="dxa"/>
              <w:right w:w="360" w:type="dxa"/>
            </w:tcMar>
            <w:vAlign w:val="center"/>
            <w:hideMark/>
          </w:tcPr>
          <w:p w14:paraId="3FD055CE"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sz w:val="24"/>
                <w:szCs w:val="24"/>
                <w:bdr w:val="none" w:sz="0" w:space="0" w:color="auto" w:frame="1"/>
                <w:lang w:eastAsia="en-CA"/>
              </w:rPr>
              <w:t> </w:t>
            </w:r>
          </w:p>
        </w:tc>
        <w:tc>
          <w:tcPr>
            <w:tcW w:w="750" w:type="pct"/>
            <w:tcMar>
              <w:top w:w="90" w:type="dxa"/>
              <w:left w:w="360" w:type="dxa"/>
              <w:bottom w:w="90" w:type="dxa"/>
              <w:right w:w="360" w:type="dxa"/>
            </w:tcMar>
            <w:vAlign w:val="center"/>
            <w:hideMark/>
          </w:tcPr>
          <w:p w14:paraId="3678A969"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sz w:val="24"/>
                <w:szCs w:val="24"/>
                <w:bdr w:val="none" w:sz="0" w:space="0" w:color="auto" w:frame="1"/>
                <w:lang w:eastAsia="en-CA"/>
              </w:rPr>
              <w:t>Single person considered employable</w:t>
            </w:r>
          </w:p>
        </w:tc>
        <w:tc>
          <w:tcPr>
            <w:tcW w:w="750" w:type="pct"/>
            <w:tcMar>
              <w:top w:w="90" w:type="dxa"/>
              <w:left w:w="360" w:type="dxa"/>
              <w:bottom w:w="90" w:type="dxa"/>
              <w:right w:w="360" w:type="dxa"/>
            </w:tcMar>
            <w:vAlign w:val="center"/>
            <w:hideMark/>
          </w:tcPr>
          <w:p w14:paraId="4E07F85C"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sz w:val="24"/>
                <w:szCs w:val="24"/>
                <w:bdr w:val="none" w:sz="0" w:space="0" w:color="auto" w:frame="1"/>
                <w:lang w:eastAsia="en-CA"/>
              </w:rPr>
              <w:t>Single person with a disability</w:t>
            </w:r>
          </w:p>
        </w:tc>
        <w:tc>
          <w:tcPr>
            <w:tcW w:w="750" w:type="pct"/>
            <w:tcMar>
              <w:top w:w="90" w:type="dxa"/>
              <w:left w:w="360" w:type="dxa"/>
              <w:bottom w:w="90" w:type="dxa"/>
              <w:right w:w="360" w:type="dxa"/>
            </w:tcMar>
            <w:vAlign w:val="center"/>
            <w:hideMark/>
          </w:tcPr>
          <w:p w14:paraId="22CFCBBF"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sz w:val="24"/>
                <w:szCs w:val="24"/>
                <w:bdr w:val="none" w:sz="0" w:space="0" w:color="auto" w:frame="1"/>
                <w:lang w:eastAsia="en-CA"/>
              </w:rPr>
              <w:t>Single parent, one child</w:t>
            </w:r>
          </w:p>
        </w:tc>
        <w:tc>
          <w:tcPr>
            <w:tcW w:w="750" w:type="pct"/>
            <w:tcMar>
              <w:top w:w="90" w:type="dxa"/>
              <w:left w:w="360" w:type="dxa"/>
              <w:bottom w:w="90" w:type="dxa"/>
              <w:right w:w="360" w:type="dxa"/>
            </w:tcMar>
            <w:vAlign w:val="center"/>
            <w:hideMark/>
          </w:tcPr>
          <w:p w14:paraId="18C82E90"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sz w:val="24"/>
                <w:szCs w:val="24"/>
                <w:bdr w:val="none" w:sz="0" w:space="0" w:color="auto" w:frame="1"/>
                <w:lang w:eastAsia="en-CA"/>
              </w:rPr>
              <w:t>Couple, two children</w:t>
            </w:r>
          </w:p>
        </w:tc>
      </w:tr>
      <w:tr w:rsidR="00B4216D" w:rsidRPr="00B4216D" w14:paraId="3FD08D15" w14:textId="77777777" w:rsidTr="00B4216D">
        <w:tc>
          <w:tcPr>
            <w:tcW w:w="1850" w:type="pct"/>
            <w:tcMar>
              <w:top w:w="90" w:type="dxa"/>
              <w:left w:w="360" w:type="dxa"/>
              <w:bottom w:w="90" w:type="dxa"/>
              <w:right w:w="360" w:type="dxa"/>
            </w:tcMar>
            <w:vAlign w:val="center"/>
            <w:hideMark/>
          </w:tcPr>
          <w:p w14:paraId="20562885"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Total welfare income</w:t>
            </w:r>
          </w:p>
        </w:tc>
        <w:tc>
          <w:tcPr>
            <w:tcW w:w="750" w:type="pct"/>
            <w:tcMar>
              <w:top w:w="90" w:type="dxa"/>
              <w:left w:w="360" w:type="dxa"/>
              <w:bottom w:w="90" w:type="dxa"/>
              <w:right w:w="360" w:type="dxa"/>
            </w:tcMar>
            <w:vAlign w:val="center"/>
            <w:hideMark/>
          </w:tcPr>
          <w:p w14:paraId="245D3A94"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$9,461</w:t>
            </w:r>
          </w:p>
        </w:tc>
        <w:tc>
          <w:tcPr>
            <w:tcW w:w="750" w:type="pct"/>
            <w:tcMar>
              <w:top w:w="90" w:type="dxa"/>
              <w:left w:w="360" w:type="dxa"/>
              <w:bottom w:w="90" w:type="dxa"/>
              <w:right w:w="360" w:type="dxa"/>
            </w:tcMar>
            <w:vAlign w:val="center"/>
            <w:hideMark/>
          </w:tcPr>
          <w:p w14:paraId="279D0573"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$14,682</w:t>
            </w:r>
          </w:p>
        </w:tc>
        <w:tc>
          <w:tcPr>
            <w:tcW w:w="750" w:type="pct"/>
            <w:tcMar>
              <w:top w:w="90" w:type="dxa"/>
              <w:left w:w="360" w:type="dxa"/>
              <w:bottom w:w="90" w:type="dxa"/>
              <w:right w:w="360" w:type="dxa"/>
            </w:tcMar>
            <w:vAlign w:val="center"/>
            <w:hideMark/>
          </w:tcPr>
          <w:p w14:paraId="4DE6E3C5"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$21,136</w:t>
            </w:r>
          </w:p>
        </w:tc>
        <w:tc>
          <w:tcPr>
            <w:tcW w:w="750" w:type="pct"/>
            <w:tcMar>
              <w:top w:w="90" w:type="dxa"/>
              <w:left w:w="360" w:type="dxa"/>
              <w:bottom w:w="90" w:type="dxa"/>
              <w:right w:w="360" w:type="dxa"/>
            </w:tcMar>
            <w:vAlign w:val="center"/>
            <w:hideMark/>
          </w:tcPr>
          <w:p w14:paraId="2DBCD1FC"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$30,545</w:t>
            </w:r>
          </w:p>
        </w:tc>
      </w:tr>
      <w:tr w:rsidR="00B4216D" w:rsidRPr="00B4216D" w14:paraId="6FFB0179" w14:textId="77777777" w:rsidTr="00B4216D">
        <w:tc>
          <w:tcPr>
            <w:tcW w:w="1850" w:type="pct"/>
            <w:tcMar>
              <w:top w:w="90" w:type="dxa"/>
              <w:left w:w="360" w:type="dxa"/>
              <w:bottom w:w="90" w:type="dxa"/>
              <w:right w:w="360" w:type="dxa"/>
            </w:tcMar>
            <w:vAlign w:val="center"/>
            <w:hideMark/>
          </w:tcPr>
          <w:p w14:paraId="3EC144FB"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i/>
                <w:iCs/>
                <w:sz w:val="24"/>
                <w:szCs w:val="24"/>
                <w:bdr w:val="none" w:sz="0" w:space="0" w:color="auto" w:frame="1"/>
                <w:lang w:eastAsia="en-CA"/>
              </w:rPr>
              <w:t>MBM</w:t>
            </w:r>
          </w:p>
        </w:tc>
        <w:tc>
          <w:tcPr>
            <w:tcW w:w="750" w:type="pct"/>
            <w:tcMar>
              <w:top w:w="90" w:type="dxa"/>
              <w:left w:w="360" w:type="dxa"/>
              <w:bottom w:w="90" w:type="dxa"/>
              <w:right w:w="360" w:type="dxa"/>
            </w:tcMar>
            <w:vAlign w:val="center"/>
            <w:hideMark/>
          </w:tcPr>
          <w:p w14:paraId="17802FAC"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i/>
                <w:iCs/>
                <w:sz w:val="24"/>
                <w:szCs w:val="24"/>
                <w:bdr w:val="none" w:sz="0" w:space="0" w:color="auto" w:frame="1"/>
                <w:lang w:eastAsia="en-CA"/>
              </w:rPr>
              <w:t> </w:t>
            </w:r>
          </w:p>
        </w:tc>
        <w:tc>
          <w:tcPr>
            <w:tcW w:w="750" w:type="pct"/>
            <w:tcMar>
              <w:top w:w="90" w:type="dxa"/>
              <w:left w:w="360" w:type="dxa"/>
              <w:bottom w:w="90" w:type="dxa"/>
              <w:right w:w="360" w:type="dxa"/>
            </w:tcMar>
            <w:vAlign w:val="center"/>
            <w:hideMark/>
          </w:tcPr>
          <w:p w14:paraId="2BB18ED6"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i/>
                <w:iCs/>
                <w:sz w:val="24"/>
                <w:szCs w:val="24"/>
                <w:bdr w:val="none" w:sz="0" w:space="0" w:color="auto" w:frame="1"/>
                <w:lang w:eastAsia="en-CA"/>
              </w:rPr>
              <w:t> </w:t>
            </w:r>
          </w:p>
        </w:tc>
        <w:tc>
          <w:tcPr>
            <w:tcW w:w="750" w:type="pct"/>
            <w:tcMar>
              <w:top w:w="90" w:type="dxa"/>
              <w:left w:w="360" w:type="dxa"/>
              <w:bottom w:w="90" w:type="dxa"/>
              <w:right w:w="360" w:type="dxa"/>
            </w:tcMar>
            <w:vAlign w:val="center"/>
            <w:hideMark/>
          </w:tcPr>
          <w:p w14:paraId="55C167CE"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i/>
                <w:iCs/>
                <w:sz w:val="24"/>
                <w:szCs w:val="24"/>
                <w:bdr w:val="none" w:sz="0" w:space="0" w:color="auto" w:frame="1"/>
                <w:lang w:eastAsia="en-CA"/>
              </w:rPr>
              <w:t> </w:t>
            </w:r>
          </w:p>
        </w:tc>
        <w:tc>
          <w:tcPr>
            <w:tcW w:w="750" w:type="pct"/>
            <w:tcMar>
              <w:top w:w="90" w:type="dxa"/>
              <w:left w:w="360" w:type="dxa"/>
              <w:bottom w:w="90" w:type="dxa"/>
              <w:right w:w="360" w:type="dxa"/>
            </w:tcMar>
            <w:vAlign w:val="center"/>
            <w:hideMark/>
          </w:tcPr>
          <w:p w14:paraId="77B82F49"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i/>
                <w:iCs/>
                <w:sz w:val="24"/>
                <w:szCs w:val="24"/>
                <w:bdr w:val="none" w:sz="0" w:space="0" w:color="auto" w:frame="1"/>
                <w:lang w:eastAsia="en-CA"/>
              </w:rPr>
              <w:t> </w:t>
            </w:r>
          </w:p>
        </w:tc>
      </w:tr>
      <w:tr w:rsidR="00B4216D" w:rsidRPr="00B4216D" w14:paraId="4C124AF4" w14:textId="77777777" w:rsidTr="00B4216D">
        <w:tc>
          <w:tcPr>
            <w:tcW w:w="1850" w:type="pct"/>
            <w:tcMar>
              <w:top w:w="90" w:type="dxa"/>
              <w:left w:w="360" w:type="dxa"/>
              <w:bottom w:w="90" w:type="dxa"/>
              <w:right w:w="360" w:type="dxa"/>
            </w:tcMar>
            <w:vAlign w:val="center"/>
            <w:hideMark/>
          </w:tcPr>
          <w:p w14:paraId="0B7465D6"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MBM threshold (Toronto)</w:t>
            </w:r>
          </w:p>
        </w:tc>
        <w:tc>
          <w:tcPr>
            <w:tcW w:w="750" w:type="pct"/>
            <w:tcMar>
              <w:top w:w="90" w:type="dxa"/>
              <w:left w:w="360" w:type="dxa"/>
              <w:bottom w:w="90" w:type="dxa"/>
              <w:right w:w="360" w:type="dxa"/>
            </w:tcMar>
            <w:vAlign w:val="center"/>
            <w:hideMark/>
          </w:tcPr>
          <w:p w14:paraId="0B73855B"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$21,069</w:t>
            </w:r>
          </w:p>
        </w:tc>
        <w:tc>
          <w:tcPr>
            <w:tcW w:w="750" w:type="pct"/>
            <w:tcMar>
              <w:top w:w="90" w:type="dxa"/>
              <w:left w:w="360" w:type="dxa"/>
              <w:bottom w:w="90" w:type="dxa"/>
              <w:right w:w="360" w:type="dxa"/>
            </w:tcMar>
            <w:vAlign w:val="center"/>
            <w:hideMark/>
          </w:tcPr>
          <w:p w14:paraId="69CFB9E4"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$21,069</w:t>
            </w:r>
          </w:p>
        </w:tc>
        <w:tc>
          <w:tcPr>
            <w:tcW w:w="750" w:type="pct"/>
            <w:tcMar>
              <w:top w:w="90" w:type="dxa"/>
              <w:left w:w="360" w:type="dxa"/>
              <w:bottom w:w="90" w:type="dxa"/>
              <w:right w:w="360" w:type="dxa"/>
            </w:tcMar>
            <w:vAlign w:val="center"/>
            <w:hideMark/>
          </w:tcPr>
          <w:p w14:paraId="611B44C1"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$29,796</w:t>
            </w:r>
          </w:p>
        </w:tc>
        <w:tc>
          <w:tcPr>
            <w:tcW w:w="750" w:type="pct"/>
            <w:tcMar>
              <w:top w:w="90" w:type="dxa"/>
              <w:left w:w="360" w:type="dxa"/>
              <w:bottom w:w="90" w:type="dxa"/>
              <w:right w:w="360" w:type="dxa"/>
            </w:tcMar>
            <w:vAlign w:val="center"/>
            <w:hideMark/>
          </w:tcPr>
          <w:p w14:paraId="6E2993A6"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$42,138</w:t>
            </w:r>
          </w:p>
        </w:tc>
      </w:tr>
      <w:tr w:rsidR="00B4216D" w:rsidRPr="00B4216D" w14:paraId="18606DF5" w14:textId="77777777" w:rsidTr="00B4216D">
        <w:tc>
          <w:tcPr>
            <w:tcW w:w="1850" w:type="pct"/>
            <w:tcMar>
              <w:top w:w="90" w:type="dxa"/>
              <w:left w:w="360" w:type="dxa"/>
              <w:bottom w:w="90" w:type="dxa"/>
              <w:right w:w="360" w:type="dxa"/>
            </w:tcMar>
            <w:vAlign w:val="center"/>
            <w:hideMark/>
          </w:tcPr>
          <w:p w14:paraId="74D25205"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Welfare income minus MBM threshold</w:t>
            </w:r>
          </w:p>
        </w:tc>
        <w:tc>
          <w:tcPr>
            <w:tcW w:w="750" w:type="pct"/>
            <w:tcMar>
              <w:top w:w="90" w:type="dxa"/>
              <w:left w:w="360" w:type="dxa"/>
              <w:bottom w:w="90" w:type="dxa"/>
              <w:right w:w="360" w:type="dxa"/>
            </w:tcMar>
            <w:vAlign w:val="center"/>
            <w:hideMark/>
          </w:tcPr>
          <w:p w14:paraId="43A192C9"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-$11,609</w:t>
            </w:r>
          </w:p>
        </w:tc>
        <w:tc>
          <w:tcPr>
            <w:tcW w:w="750" w:type="pct"/>
            <w:tcMar>
              <w:top w:w="90" w:type="dxa"/>
              <w:left w:w="360" w:type="dxa"/>
              <w:bottom w:w="90" w:type="dxa"/>
              <w:right w:w="360" w:type="dxa"/>
            </w:tcMar>
            <w:vAlign w:val="center"/>
            <w:hideMark/>
          </w:tcPr>
          <w:p w14:paraId="2889045C"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-$6,387</w:t>
            </w:r>
          </w:p>
        </w:tc>
        <w:tc>
          <w:tcPr>
            <w:tcW w:w="750" w:type="pct"/>
            <w:tcMar>
              <w:top w:w="90" w:type="dxa"/>
              <w:left w:w="360" w:type="dxa"/>
              <w:bottom w:w="90" w:type="dxa"/>
              <w:right w:w="360" w:type="dxa"/>
            </w:tcMar>
            <w:vAlign w:val="center"/>
            <w:hideMark/>
          </w:tcPr>
          <w:p w14:paraId="2B790102"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-$8,660</w:t>
            </w:r>
          </w:p>
        </w:tc>
        <w:tc>
          <w:tcPr>
            <w:tcW w:w="750" w:type="pct"/>
            <w:tcMar>
              <w:top w:w="90" w:type="dxa"/>
              <w:left w:w="360" w:type="dxa"/>
              <w:bottom w:w="90" w:type="dxa"/>
              <w:right w:w="360" w:type="dxa"/>
            </w:tcMar>
            <w:vAlign w:val="center"/>
            <w:hideMark/>
          </w:tcPr>
          <w:p w14:paraId="5C287D6C"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-$11,593</w:t>
            </w:r>
          </w:p>
        </w:tc>
      </w:tr>
      <w:tr w:rsidR="00B4216D" w:rsidRPr="00B4216D" w14:paraId="4E9DBD7F" w14:textId="77777777" w:rsidTr="00B4216D">
        <w:tc>
          <w:tcPr>
            <w:tcW w:w="1850" w:type="pct"/>
            <w:tcMar>
              <w:top w:w="90" w:type="dxa"/>
              <w:left w:w="360" w:type="dxa"/>
              <w:bottom w:w="90" w:type="dxa"/>
              <w:right w:w="360" w:type="dxa"/>
            </w:tcMar>
            <w:vAlign w:val="center"/>
            <w:hideMark/>
          </w:tcPr>
          <w:p w14:paraId="4666FBB0"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Welfare income as % of MBM</w:t>
            </w:r>
          </w:p>
        </w:tc>
        <w:tc>
          <w:tcPr>
            <w:tcW w:w="750" w:type="pct"/>
            <w:tcMar>
              <w:top w:w="90" w:type="dxa"/>
              <w:left w:w="360" w:type="dxa"/>
              <w:bottom w:w="90" w:type="dxa"/>
              <w:right w:w="360" w:type="dxa"/>
            </w:tcMar>
            <w:vAlign w:val="center"/>
            <w:hideMark/>
          </w:tcPr>
          <w:p w14:paraId="77D264CD"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45%</w:t>
            </w:r>
          </w:p>
        </w:tc>
        <w:tc>
          <w:tcPr>
            <w:tcW w:w="750" w:type="pct"/>
            <w:tcMar>
              <w:top w:w="90" w:type="dxa"/>
              <w:left w:w="360" w:type="dxa"/>
              <w:bottom w:w="90" w:type="dxa"/>
              <w:right w:w="360" w:type="dxa"/>
            </w:tcMar>
            <w:vAlign w:val="center"/>
            <w:hideMark/>
          </w:tcPr>
          <w:p w14:paraId="5D7212D1"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70%</w:t>
            </w:r>
          </w:p>
        </w:tc>
        <w:tc>
          <w:tcPr>
            <w:tcW w:w="750" w:type="pct"/>
            <w:tcMar>
              <w:top w:w="90" w:type="dxa"/>
              <w:left w:w="360" w:type="dxa"/>
              <w:bottom w:w="90" w:type="dxa"/>
              <w:right w:w="360" w:type="dxa"/>
            </w:tcMar>
            <w:vAlign w:val="center"/>
            <w:hideMark/>
          </w:tcPr>
          <w:p w14:paraId="7C48CFFD"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71%</w:t>
            </w:r>
          </w:p>
        </w:tc>
        <w:tc>
          <w:tcPr>
            <w:tcW w:w="750" w:type="pct"/>
            <w:tcMar>
              <w:top w:w="90" w:type="dxa"/>
              <w:left w:w="360" w:type="dxa"/>
              <w:bottom w:w="90" w:type="dxa"/>
              <w:right w:w="360" w:type="dxa"/>
            </w:tcMar>
            <w:vAlign w:val="center"/>
            <w:hideMark/>
          </w:tcPr>
          <w:p w14:paraId="1060049D"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72%</w:t>
            </w:r>
          </w:p>
        </w:tc>
      </w:tr>
      <w:tr w:rsidR="00B4216D" w:rsidRPr="00B4216D" w14:paraId="2D48A1EE" w14:textId="77777777" w:rsidTr="00B4216D">
        <w:tc>
          <w:tcPr>
            <w:tcW w:w="1850" w:type="pct"/>
            <w:tcMar>
              <w:top w:w="90" w:type="dxa"/>
              <w:left w:w="360" w:type="dxa"/>
              <w:bottom w:w="90" w:type="dxa"/>
              <w:right w:w="360" w:type="dxa"/>
            </w:tcMar>
            <w:vAlign w:val="center"/>
            <w:hideMark/>
          </w:tcPr>
          <w:p w14:paraId="147B8F66"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i/>
                <w:iCs/>
                <w:sz w:val="24"/>
                <w:szCs w:val="24"/>
                <w:bdr w:val="none" w:sz="0" w:space="0" w:color="auto" w:frame="1"/>
                <w:lang w:eastAsia="en-CA"/>
              </w:rPr>
              <w:t>LIM</w:t>
            </w:r>
          </w:p>
        </w:tc>
        <w:tc>
          <w:tcPr>
            <w:tcW w:w="750" w:type="pct"/>
            <w:tcMar>
              <w:top w:w="90" w:type="dxa"/>
              <w:left w:w="360" w:type="dxa"/>
              <w:bottom w:w="90" w:type="dxa"/>
              <w:right w:w="360" w:type="dxa"/>
            </w:tcMar>
            <w:vAlign w:val="center"/>
            <w:hideMark/>
          </w:tcPr>
          <w:p w14:paraId="633902DC"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i/>
                <w:iCs/>
                <w:sz w:val="24"/>
                <w:szCs w:val="24"/>
                <w:bdr w:val="none" w:sz="0" w:space="0" w:color="auto" w:frame="1"/>
                <w:lang w:eastAsia="en-CA"/>
              </w:rPr>
              <w:t> </w:t>
            </w:r>
          </w:p>
        </w:tc>
        <w:tc>
          <w:tcPr>
            <w:tcW w:w="750" w:type="pct"/>
            <w:tcMar>
              <w:top w:w="90" w:type="dxa"/>
              <w:left w:w="360" w:type="dxa"/>
              <w:bottom w:w="90" w:type="dxa"/>
              <w:right w:w="360" w:type="dxa"/>
            </w:tcMar>
            <w:vAlign w:val="center"/>
            <w:hideMark/>
          </w:tcPr>
          <w:p w14:paraId="1D2FA4B7"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i/>
                <w:iCs/>
                <w:sz w:val="24"/>
                <w:szCs w:val="24"/>
                <w:bdr w:val="none" w:sz="0" w:space="0" w:color="auto" w:frame="1"/>
                <w:lang w:eastAsia="en-CA"/>
              </w:rPr>
              <w:t> </w:t>
            </w:r>
          </w:p>
        </w:tc>
        <w:tc>
          <w:tcPr>
            <w:tcW w:w="750" w:type="pct"/>
            <w:tcMar>
              <w:top w:w="90" w:type="dxa"/>
              <w:left w:w="360" w:type="dxa"/>
              <w:bottom w:w="90" w:type="dxa"/>
              <w:right w:w="360" w:type="dxa"/>
            </w:tcMar>
            <w:vAlign w:val="center"/>
            <w:hideMark/>
          </w:tcPr>
          <w:p w14:paraId="47CEBE72"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i/>
                <w:iCs/>
                <w:sz w:val="24"/>
                <w:szCs w:val="24"/>
                <w:bdr w:val="none" w:sz="0" w:space="0" w:color="auto" w:frame="1"/>
                <w:lang w:eastAsia="en-CA"/>
              </w:rPr>
              <w:t> </w:t>
            </w:r>
          </w:p>
        </w:tc>
        <w:tc>
          <w:tcPr>
            <w:tcW w:w="750" w:type="pct"/>
            <w:tcMar>
              <w:top w:w="90" w:type="dxa"/>
              <w:left w:w="360" w:type="dxa"/>
              <w:bottom w:w="90" w:type="dxa"/>
              <w:right w:w="360" w:type="dxa"/>
            </w:tcMar>
            <w:vAlign w:val="center"/>
            <w:hideMark/>
          </w:tcPr>
          <w:p w14:paraId="616CFD92"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i/>
                <w:iCs/>
                <w:sz w:val="24"/>
                <w:szCs w:val="24"/>
                <w:bdr w:val="none" w:sz="0" w:space="0" w:color="auto" w:frame="1"/>
                <w:lang w:eastAsia="en-CA"/>
              </w:rPr>
              <w:t> </w:t>
            </w:r>
          </w:p>
        </w:tc>
      </w:tr>
      <w:tr w:rsidR="00B4216D" w:rsidRPr="00B4216D" w14:paraId="696828FB" w14:textId="77777777" w:rsidTr="00B4216D">
        <w:tc>
          <w:tcPr>
            <w:tcW w:w="1850" w:type="pct"/>
            <w:tcMar>
              <w:top w:w="90" w:type="dxa"/>
              <w:left w:w="360" w:type="dxa"/>
              <w:bottom w:w="90" w:type="dxa"/>
              <w:right w:w="360" w:type="dxa"/>
            </w:tcMar>
            <w:vAlign w:val="center"/>
            <w:hideMark/>
          </w:tcPr>
          <w:p w14:paraId="567903C6"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LIM threshold (Canada-wide)</w:t>
            </w:r>
          </w:p>
        </w:tc>
        <w:tc>
          <w:tcPr>
            <w:tcW w:w="750" w:type="pct"/>
            <w:tcMar>
              <w:top w:w="90" w:type="dxa"/>
              <w:left w:w="360" w:type="dxa"/>
              <w:bottom w:w="90" w:type="dxa"/>
              <w:right w:w="360" w:type="dxa"/>
            </w:tcMar>
            <w:vAlign w:val="center"/>
            <w:hideMark/>
          </w:tcPr>
          <w:p w14:paraId="7B929460"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$23,020</w:t>
            </w:r>
          </w:p>
        </w:tc>
        <w:tc>
          <w:tcPr>
            <w:tcW w:w="750" w:type="pct"/>
            <w:tcMar>
              <w:top w:w="90" w:type="dxa"/>
              <w:left w:w="360" w:type="dxa"/>
              <w:bottom w:w="90" w:type="dxa"/>
              <w:right w:w="360" w:type="dxa"/>
            </w:tcMar>
            <w:vAlign w:val="center"/>
            <w:hideMark/>
          </w:tcPr>
          <w:p w14:paraId="415311B9"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$23,020</w:t>
            </w:r>
          </w:p>
        </w:tc>
        <w:tc>
          <w:tcPr>
            <w:tcW w:w="750" w:type="pct"/>
            <w:tcMar>
              <w:top w:w="90" w:type="dxa"/>
              <w:left w:w="360" w:type="dxa"/>
              <w:bottom w:w="90" w:type="dxa"/>
              <w:right w:w="360" w:type="dxa"/>
            </w:tcMar>
            <w:vAlign w:val="center"/>
            <w:hideMark/>
          </w:tcPr>
          <w:p w14:paraId="2ADBC0F2"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$32,555</w:t>
            </w:r>
          </w:p>
        </w:tc>
        <w:tc>
          <w:tcPr>
            <w:tcW w:w="750" w:type="pct"/>
            <w:tcMar>
              <w:top w:w="90" w:type="dxa"/>
              <w:left w:w="360" w:type="dxa"/>
              <w:bottom w:w="90" w:type="dxa"/>
              <w:right w:w="360" w:type="dxa"/>
            </w:tcMar>
            <w:vAlign w:val="center"/>
            <w:hideMark/>
          </w:tcPr>
          <w:p w14:paraId="4B85DC7B"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$46,039</w:t>
            </w:r>
          </w:p>
        </w:tc>
      </w:tr>
      <w:tr w:rsidR="00B4216D" w:rsidRPr="00B4216D" w14:paraId="055C4555" w14:textId="77777777" w:rsidTr="00B4216D">
        <w:tc>
          <w:tcPr>
            <w:tcW w:w="1850" w:type="pct"/>
            <w:tcMar>
              <w:top w:w="90" w:type="dxa"/>
              <w:left w:w="360" w:type="dxa"/>
              <w:bottom w:w="90" w:type="dxa"/>
              <w:right w:w="360" w:type="dxa"/>
            </w:tcMar>
            <w:vAlign w:val="center"/>
            <w:hideMark/>
          </w:tcPr>
          <w:p w14:paraId="5BF91E44"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Welfare income minus LIM threshold</w:t>
            </w:r>
          </w:p>
        </w:tc>
        <w:tc>
          <w:tcPr>
            <w:tcW w:w="750" w:type="pct"/>
            <w:tcMar>
              <w:top w:w="90" w:type="dxa"/>
              <w:left w:w="360" w:type="dxa"/>
              <w:bottom w:w="90" w:type="dxa"/>
              <w:right w:w="360" w:type="dxa"/>
            </w:tcMar>
            <w:vAlign w:val="center"/>
            <w:hideMark/>
          </w:tcPr>
          <w:p w14:paraId="7F0B04EB"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-$13,559</w:t>
            </w:r>
          </w:p>
        </w:tc>
        <w:tc>
          <w:tcPr>
            <w:tcW w:w="750" w:type="pct"/>
            <w:tcMar>
              <w:top w:w="90" w:type="dxa"/>
              <w:left w:w="360" w:type="dxa"/>
              <w:bottom w:w="90" w:type="dxa"/>
              <w:right w:w="360" w:type="dxa"/>
            </w:tcMar>
            <w:vAlign w:val="center"/>
            <w:hideMark/>
          </w:tcPr>
          <w:p w14:paraId="64C8B2FD"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-$8,337</w:t>
            </w:r>
          </w:p>
        </w:tc>
        <w:tc>
          <w:tcPr>
            <w:tcW w:w="750" w:type="pct"/>
            <w:tcMar>
              <w:top w:w="90" w:type="dxa"/>
              <w:left w:w="360" w:type="dxa"/>
              <w:bottom w:w="90" w:type="dxa"/>
              <w:right w:w="360" w:type="dxa"/>
            </w:tcMar>
            <w:vAlign w:val="center"/>
            <w:hideMark/>
          </w:tcPr>
          <w:p w14:paraId="02878B6D"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-$11,419</w:t>
            </w:r>
          </w:p>
        </w:tc>
        <w:tc>
          <w:tcPr>
            <w:tcW w:w="750" w:type="pct"/>
            <w:tcMar>
              <w:top w:w="90" w:type="dxa"/>
              <w:left w:w="360" w:type="dxa"/>
              <w:bottom w:w="90" w:type="dxa"/>
              <w:right w:w="360" w:type="dxa"/>
            </w:tcMar>
            <w:vAlign w:val="center"/>
            <w:hideMark/>
          </w:tcPr>
          <w:p w14:paraId="24FC7D36"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-$15,494</w:t>
            </w:r>
          </w:p>
        </w:tc>
      </w:tr>
      <w:tr w:rsidR="00B4216D" w:rsidRPr="00B4216D" w14:paraId="33E67E65" w14:textId="77777777" w:rsidTr="00B4216D">
        <w:tc>
          <w:tcPr>
            <w:tcW w:w="1850" w:type="pct"/>
            <w:tcMar>
              <w:top w:w="90" w:type="dxa"/>
              <w:left w:w="360" w:type="dxa"/>
              <w:bottom w:w="90" w:type="dxa"/>
              <w:right w:w="360" w:type="dxa"/>
            </w:tcMar>
            <w:vAlign w:val="center"/>
            <w:hideMark/>
          </w:tcPr>
          <w:p w14:paraId="3FDC87A6"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Welfare income as % of LIM</w:t>
            </w:r>
          </w:p>
        </w:tc>
        <w:tc>
          <w:tcPr>
            <w:tcW w:w="750" w:type="pct"/>
            <w:tcMar>
              <w:top w:w="90" w:type="dxa"/>
              <w:left w:w="360" w:type="dxa"/>
              <w:bottom w:w="90" w:type="dxa"/>
              <w:right w:w="360" w:type="dxa"/>
            </w:tcMar>
            <w:vAlign w:val="center"/>
            <w:hideMark/>
          </w:tcPr>
          <w:p w14:paraId="0A4CC6DF"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41%</w:t>
            </w:r>
          </w:p>
        </w:tc>
        <w:tc>
          <w:tcPr>
            <w:tcW w:w="750" w:type="pct"/>
            <w:tcMar>
              <w:top w:w="90" w:type="dxa"/>
              <w:left w:w="360" w:type="dxa"/>
              <w:bottom w:w="90" w:type="dxa"/>
              <w:right w:w="360" w:type="dxa"/>
            </w:tcMar>
            <w:vAlign w:val="center"/>
            <w:hideMark/>
          </w:tcPr>
          <w:p w14:paraId="3E760B24"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64%</w:t>
            </w:r>
          </w:p>
        </w:tc>
        <w:tc>
          <w:tcPr>
            <w:tcW w:w="750" w:type="pct"/>
            <w:tcMar>
              <w:top w:w="90" w:type="dxa"/>
              <w:left w:w="360" w:type="dxa"/>
              <w:bottom w:w="90" w:type="dxa"/>
              <w:right w:w="360" w:type="dxa"/>
            </w:tcMar>
            <w:vAlign w:val="center"/>
            <w:hideMark/>
          </w:tcPr>
          <w:p w14:paraId="51962B69"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65%</w:t>
            </w:r>
          </w:p>
        </w:tc>
        <w:tc>
          <w:tcPr>
            <w:tcW w:w="750" w:type="pct"/>
            <w:tcMar>
              <w:top w:w="90" w:type="dxa"/>
              <w:left w:w="360" w:type="dxa"/>
              <w:bottom w:w="90" w:type="dxa"/>
              <w:right w:w="360" w:type="dxa"/>
            </w:tcMar>
            <w:vAlign w:val="center"/>
            <w:hideMark/>
          </w:tcPr>
          <w:p w14:paraId="090C31FD"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66%</w:t>
            </w:r>
          </w:p>
        </w:tc>
      </w:tr>
      <w:tr w:rsidR="00B4216D" w:rsidRPr="00B4216D" w14:paraId="7BD74526" w14:textId="77777777" w:rsidTr="00B4216D">
        <w:tc>
          <w:tcPr>
            <w:tcW w:w="1850" w:type="pct"/>
            <w:tcMar>
              <w:top w:w="90" w:type="dxa"/>
              <w:left w:w="360" w:type="dxa"/>
              <w:bottom w:w="90" w:type="dxa"/>
              <w:right w:w="360" w:type="dxa"/>
            </w:tcMar>
            <w:vAlign w:val="center"/>
            <w:hideMark/>
          </w:tcPr>
          <w:p w14:paraId="2C8BA71C"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i/>
                <w:iCs/>
                <w:sz w:val="24"/>
                <w:szCs w:val="24"/>
                <w:bdr w:val="none" w:sz="0" w:space="0" w:color="auto" w:frame="1"/>
                <w:lang w:eastAsia="en-CA"/>
              </w:rPr>
              <w:t>LICO</w:t>
            </w:r>
          </w:p>
        </w:tc>
        <w:tc>
          <w:tcPr>
            <w:tcW w:w="750" w:type="pct"/>
            <w:tcMar>
              <w:top w:w="90" w:type="dxa"/>
              <w:left w:w="360" w:type="dxa"/>
              <w:bottom w:w="90" w:type="dxa"/>
              <w:right w:w="360" w:type="dxa"/>
            </w:tcMar>
            <w:vAlign w:val="center"/>
            <w:hideMark/>
          </w:tcPr>
          <w:p w14:paraId="04969C6A"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i/>
                <w:iCs/>
                <w:sz w:val="24"/>
                <w:szCs w:val="24"/>
                <w:bdr w:val="none" w:sz="0" w:space="0" w:color="auto" w:frame="1"/>
                <w:lang w:eastAsia="en-CA"/>
              </w:rPr>
              <w:t> </w:t>
            </w:r>
          </w:p>
        </w:tc>
        <w:tc>
          <w:tcPr>
            <w:tcW w:w="750" w:type="pct"/>
            <w:tcMar>
              <w:top w:w="90" w:type="dxa"/>
              <w:left w:w="360" w:type="dxa"/>
              <w:bottom w:w="90" w:type="dxa"/>
              <w:right w:w="360" w:type="dxa"/>
            </w:tcMar>
            <w:vAlign w:val="center"/>
            <w:hideMark/>
          </w:tcPr>
          <w:p w14:paraId="20FB4DAD"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i/>
                <w:iCs/>
                <w:sz w:val="24"/>
                <w:szCs w:val="24"/>
                <w:bdr w:val="none" w:sz="0" w:space="0" w:color="auto" w:frame="1"/>
                <w:lang w:eastAsia="en-CA"/>
              </w:rPr>
              <w:t> </w:t>
            </w:r>
          </w:p>
        </w:tc>
        <w:tc>
          <w:tcPr>
            <w:tcW w:w="750" w:type="pct"/>
            <w:tcMar>
              <w:top w:w="90" w:type="dxa"/>
              <w:left w:w="360" w:type="dxa"/>
              <w:bottom w:w="90" w:type="dxa"/>
              <w:right w:w="360" w:type="dxa"/>
            </w:tcMar>
            <w:vAlign w:val="center"/>
            <w:hideMark/>
          </w:tcPr>
          <w:p w14:paraId="63DF9E0B"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i/>
                <w:iCs/>
                <w:sz w:val="24"/>
                <w:szCs w:val="24"/>
                <w:bdr w:val="none" w:sz="0" w:space="0" w:color="auto" w:frame="1"/>
                <w:lang w:eastAsia="en-CA"/>
              </w:rPr>
              <w:t> </w:t>
            </w:r>
          </w:p>
        </w:tc>
        <w:tc>
          <w:tcPr>
            <w:tcW w:w="750" w:type="pct"/>
            <w:tcMar>
              <w:top w:w="90" w:type="dxa"/>
              <w:left w:w="360" w:type="dxa"/>
              <w:bottom w:w="90" w:type="dxa"/>
              <w:right w:w="360" w:type="dxa"/>
            </w:tcMar>
            <w:vAlign w:val="center"/>
            <w:hideMark/>
          </w:tcPr>
          <w:p w14:paraId="14BEEEAE"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b/>
                <w:bCs/>
                <w:i/>
                <w:iCs/>
                <w:sz w:val="24"/>
                <w:szCs w:val="24"/>
                <w:bdr w:val="none" w:sz="0" w:space="0" w:color="auto" w:frame="1"/>
                <w:lang w:eastAsia="en-CA"/>
              </w:rPr>
              <w:t> </w:t>
            </w:r>
          </w:p>
        </w:tc>
      </w:tr>
      <w:tr w:rsidR="00B4216D" w:rsidRPr="00B4216D" w14:paraId="47609E41" w14:textId="77777777" w:rsidTr="00B4216D">
        <w:tc>
          <w:tcPr>
            <w:tcW w:w="1850" w:type="pct"/>
            <w:tcMar>
              <w:top w:w="90" w:type="dxa"/>
              <w:left w:w="360" w:type="dxa"/>
              <w:bottom w:w="90" w:type="dxa"/>
              <w:right w:w="360" w:type="dxa"/>
            </w:tcMar>
            <w:vAlign w:val="center"/>
            <w:hideMark/>
          </w:tcPr>
          <w:p w14:paraId="0C84CF00"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lastRenderedPageBreak/>
              <w:t>LICO threshold (Toronto)</w:t>
            </w:r>
          </w:p>
        </w:tc>
        <w:tc>
          <w:tcPr>
            <w:tcW w:w="750" w:type="pct"/>
            <w:tcMar>
              <w:top w:w="90" w:type="dxa"/>
              <w:left w:w="360" w:type="dxa"/>
              <w:bottom w:w="90" w:type="dxa"/>
              <w:right w:w="360" w:type="dxa"/>
            </w:tcMar>
            <w:vAlign w:val="center"/>
            <w:hideMark/>
          </w:tcPr>
          <w:p w14:paraId="5E05E0C8"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$20,998</w:t>
            </w:r>
          </w:p>
        </w:tc>
        <w:tc>
          <w:tcPr>
            <w:tcW w:w="750" w:type="pct"/>
            <w:tcMar>
              <w:top w:w="90" w:type="dxa"/>
              <w:left w:w="360" w:type="dxa"/>
              <w:bottom w:w="90" w:type="dxa"/>
              <w:right w:w="360" w:type="dxa"/>
            </w:tcMar>
            <w:vAlign w:val="center"/>
            <w:hideMark/>
          </w:tcPr>
          <w:p w14:paraId="228D31D3"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$20,998</w:t>
            </w:r>
          </w:p>
        </w:tc>
        <w:tc>
          <w:tcPr>
            <w:tcW w:w="750" w:type="pct"/>
            <w:tcMar>
              <w:top w:w="90" w:type="dxa"/>
              <w:left w:w="360" w:type="dxa"/>
              <w:bottom w:w="90" w:type="dxa"/>
              <w:right w:w="360" w:type="dxa"/>
            </w:tcMar>
            <w:vAlign w:val="center"/>
            <w:hideMark/>
          </w:tcPr>
          <w:p w14:paraId="1DBD24FA"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$25,555</w:t>
            </w:r>
          </w:p>
        </w:tc>
        <w:tc>
          <w:tcPr>
            <w:tcW w:w="750" w:type="pct"/>
            <w:tcMar>
              <w:top w:w="90" w:type="dxa"/>
              <w:left w:w="360" w:type="dxa"/>
              <w:bottom w:w="90" w:type="dxa"/>
              <w:right w:w="360" w:type="dxa"/>
            </w:tcMar>
            <w:vAlign w:val="center"/>
            <w:hideMark/>
          </w:tcPr>
          <w:p w14:paraId="7C403C92"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$39,701</w:t>
            </w:r>
          </w:p>
        </w:tc>
      </w:tr>
      <w:tr w:rsidR="00B4216D" w:rsidRPr="00B4216D" w14:paraId="3A6C7751" w14:textId="77777777" w:rsidTr="00B4216D">
        <w:tc>
          <w:tcPr>
            <w:tcW w:w="1850" w:type="pct"/>
            <w:tcMar>
              <w:top w:w="90" w:type="dxa"/>
              <w:left w:w="360" w:type="dxa"/>
              <w:bottom w:w="90" w:type="dxa"/>
              <w:right w:w="360" w:type="dxa"/>
            </w:tcMar>
            <w:vAlign w:val="center"/>
            <w:hideMark/>
          </w:tcPr>
          <w:p w14:paraId="60A40F22"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Welfare income minus LICO threshold</w:t>
            </w:r>
          </w:p>
        </w:tc>
        <w:tc>
          <w:tcPr>
            <w:tcW w:w="750" w:type="pct"/>
            <w:tcMar>
              <w:top w:w="90" w:type="dxa"/>
              <w:left w:w="360" w:type="dxa"/>
              <w:bottom w:w="90" w:type="dxa"/>
              <w:right w:w="360" w:type="dxa"/>
            </w:tcMar>
            <w:vAlign w:val="center"/>
            <w:hideMark/>
          </w:tcPr>
          <w:p w14:paraId="10E57E4B"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-$11,538</w:t>
            </w:r>
          </w:p>
        </w:tc>
        <w:tc>
          <w:tcPr>
            <w:tcW w:w="750" w:type="pct"/>
            <w:tcMar>
              <w:top w:w="90" w:type="dxa"/>
              <w:left w:w="360" w:type="dxa"/>
              <w:bottom w:w="90" w:type="dxa"/>
              <w:right w:w="360" w:type="dxa"/>
            </w:tcMar>
            <w:vAlign w:val="center"/>
            <w:hideMark/>
          </w:tcPr>
          <w:p w14:paraId="4F2ACF26"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-$6,316</w:t>
            </w:r>
          </w:p>
        </w:tc>
        <w:tc>
          <w:tcPr>
            <w:tcW w:w="750" w:type="pct"/>
            <w:tcMar>
              <w:top w:w="90" w:type="dxa"/>
              <w:left w:w="360" w:type="dxa"/>
              <w:bottom w:w="90" w:type="dxa"/>
              <w:right w:w="360" w:type="dxa"/>
            </w:tcMar>
            <w:vAlign w:val="center"/>
            <w:hideMark/>
          </w:tcPr>
          <w:p w14:paraId="3859BEB8"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-$4,419</w:t>
            </w:r>
          </w:p>
        </w:tc>
        <w:tc>
          <w:tcPr>
            <w:tcW w:w="750" w:type="pct"/>
            <w:tcMar>
              <w:top w:w="90" w:type="dxa"/>
              <w:left w:w="360" w:type="dxa"/>
              <w:bottom w:w="90" w:type="dxa"/>
              <w:right w:w="360" w:type="dxa"/>
            </w:tcMar>
            <w:vAlign w:val="center"/>
            <w:hideMark/>
          </w:tcPr>
          <w:p w14:paraId="65F6717B"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-$9,156</w:t>
            </w:r>
          </w:p>
        </w:tc>
      </w:tr>
      <w:tr w:rsidR="00B4216D" w:rsidRPr="00B4216D" w14:paraId="7210C7FD" w14:textId="77777777" w:rsidTr="00B4216D">
        <w:tc>
          <w:tcPr>
            <w:tcW w:w="1850" w:type="pct"/>
            <w:tcMar>
              <w:top w:w="90" w:type="dxa"/>
              <w:left w:w="360" w:type="dxa"/>
              <w:bottom w:w="90" w:type="dxa"/>
              <w:right w:w="360" w:type="dxa"/>
            </w:tcMar>
            <w:vAlign w:val="center"/>
            <w:hideMark/>
          </w:tcPr>
          <w:p w14:paraId="6E2A2D06"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Welfare income as % of LICO</w:t>
            </w:r>
          </w:p>
        </w:tc>
        <w:tc>
          <w:tcPr>
            <w:tcW w:w="750" w:type="pct"/>
            <w:tcMar>
              <w:top w:w="90" w:type="dxa"/>
              <w:left w:w="360" w:type="dxa"/>
              <w:bottom w:w="90" w:type="dxa"/>
              <w:right w:w="360" w:type="dxa"/>
            </w:tcMar>
            <w:vAlign w:val="center"/>
            <w:hideMark/>
          </w:tcPr>
          <w:p w14:paraId="630E2DC6"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45%</w:t>
            </w:r>
          </w:p>
        </w:tc>
        <w:tc>
          <w:tcPr>
            <w:tcW w:w="750" w:type="pct"/>
            <w:tcMar>
              <w:top w:w="90" w:type="dxa"/>
              <w:left w:w="360" w:type="dxa"/>
              <w:bottom w:w="90" w:type="dxa"/>
              <w:right w:w="360" w:type="dxa"/>
            </w:tcMar>
            <w:vAlign w:val="center"/>
            <w:hideMark/>
          </w:tcPr>
          <w:p w14:paraId="31FEE2AB"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70%</w:t>
            </w:r>
          </w:p>
        </w:tc>
        <w:tc>
          <w:tcPr>
            <w:tcW w:w="750" w:type="pct"/>
            <w:tcMar>
              <w:top w:w="90" w:type="dxa"/>
              <w:left w:w="360" w:type="dxa"/>
              <w:bottom w:w="90" w:type="dxa"/>
              <w:right w:w="360" w:type="dxa"/>
            </w:tcMar>
            <w:vAlign w:val="center"/>
            <w:hideMark/>
          </w:tcPr>
          <w:p w14:paraId="1A4A7684"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83%</w:t>
            </w:r>
          </w:p>
        </w:tc>
        <w:tc>
          <w:tcPr>
            <w:tcW w:w="750" w:type="pct"/>
            <w:tcMar>
              <w:top w:w="90" w:type="dxa"/>
              <w:left w:w="360" w:type="dxa"/>
              <w:bottom w:w="90" w:type="dxa"/>
              <w:right w:w="360" w:type="dxa"/>
            </w:tcMar>
            <w:vAlign w:val="center"/>
            <w:hideMark/>
          </w:tcPr>
          <w:p w14:paraId="35B168DD" w14:textId="77777777" w:rsidR="00B4216D" w:rsidRPr="00B4216D" w:rsidRDefault="00B4216D" w:rsidP="00B4216D">
            <w:pPr>
              <w:spacing w:after="0" w:line="240" w:lineRule="auto"/>
              <w:rPr>
                <w:rFonts w:ascii="Times New Roman" w:eastAsia="Times New Roman" w:hAnsi="Times New Roman" w:cs="Times New Roman"/>
                <w:sz w:val="24"/>
                <w:szCs w:val="24"/>
                <w:lang w:eastAsia="en-CA"/>
              </w:rPr>
            </w:pPr>
            <w:r w:rsidRPr="00B4216D">
              <w:rPr>
                <w:rFonts w:ascii="Times New Roman" w:eastAsia="Times New Roman" w:hAnsi="Times New Roman" w:cs="Times New Roman"/>
                <w:sz w:val="24"/>
                <w:szCs w:val="24"/>
                <w:lang w:eastAsia="en-CA"/>
              </w:rPr>
              <w:t>77%</w:t>
            </w:r>
          </w:p>
        </w:tc>
      </w:tr>
    </w:tbl>
    <w:p w14:paraId="08D52FB9" w14:textId="2B0AF5D0" w:rsidR="00B4216D" w:rsidRPr="00B4216D" w:rsidRDefault="00B4216D" w:rsidP="00B4216D">
      <w:pPr>
        <w:spacing w:after="0" w:line="240" w:lineRule="auto"/>
        <w:textAlignment w:val="baseline"/>
        <w:rPr>
          <w:rFonts w:ascii="Helvetica" w:eastAsia="Times New Roman" w:hAnsi="Helvetica" w:cs="Times New Roman"/>
          <w:color w:val="444444"/>
          <w:sz w:val="24"/>
          <w:szCs w:val="24"/>
          <w:lang w:eastAsia="en-CA"/>
        </w:rPr>
      </w:pPr>
    </w:p>
    <w:p w14:paraId="75947497" w14:textId="77777777" w:rsidR="00B4216D" w:rsidRPr="00B4216D" w:rsidRDefault="00B4216D" w:rsidP="00B4216D">
      <w:pPr>
        <w:spacing w:after="0" w:line="240" w:lineRule="auto"/>
        <w:textAlignment w:val="baseline"/>
        <w:rPr>
          <w:rFonts w:ascii="Helvetica" w:eastAsia="Times New Roman" w:hAnsi="Helvetica" w:cs="Times New Roman"/>
          <w:color w:val="444444"/>
          <w:sz w:val="24"/>
          <w:szCs w:val="24"/>
          <w:lang w:eastAsia="en-CA"/>
        </w:rPr>
      </w:pPr>
      <w:r w:rsidRPr="00B4216D">
        <w:rPr>
          <w:rFonts w:ascii="Helvetica" w:eastAsia="Times New Roman" w:hAnsi="Helvetica" w:cs="Times New Roman"/>
          <w:color w:val="444444"/>
          <w:sz w:val="24"/>
          <w:szCs w:val="24"/>
          <w:lang w:eastAsia="en-CA"/>
        </w:rPr>
        <w:t xml:space="preserve">For each household type the maximum welfare income fell below all of the </w:t>
      </w:r>
      <w:proofErr w:type="gramStart"/>
      <w:r w:rsidRPr="00B4216D">
        <w:rPr>
          <w:rFonts w:ascii="Helvetica" w:eastAsia="Times New Roman" w:hAnsi="Helvetica" w:cs="Times New Roman"/>
          <w:color w:val="444444"/>
          <w:sz w:val="24"/>
          <w:szCs w:val="24"/>
          <w:lang w:eastAsia="en-CA"/>
        </w:rPr>
        <w:t>low income</w:t>
      </w:r>
      <w:proofErr w:type="gramEnd"/>
      <w:r w:rsidRPr="00B4216D">
        <w:rPr>
          <w:rFonts w:ascii="Helvetica" w:eastAsia="Times New Roman" w:hAnsi="Helvetica" w:cs="Times New Roman"/>
          <w:color w:val="444444"/>
          <w:sz w:val="24"/>
          <w:szCs w:val="24"/>
          <w:lang w:eastAsia="en-CA"/>
        </w:rPr>
        <w:t xml:space="preserve"> measures. As a proportion the biggest gap was for single adults considered employable — their welfare income was 45 per cent or less of the </w:t>
      </w:r>
      <w:proofErr w:type="gramStart"/>
      <w:r w:rsidRPr="00B4216D">
        <w:rPr>
          <w:rFonts w:ascii="Helvetica" w:eastAsia="Times New Roman" w:hAnsi="Helvetica" w:cs="Times New Roman"/>
          <w:color w:val="444444"/>
          <w:sz w:val="24"/>
          <w:szCs w:val="24"/>
          <w:lang w:eastAsia="en-CA"/>
        </w:rPr>
        <w:t>low income</w:t>
      </w:r>
      <w:proofErr w:type="gramEnd"/>
      <w:r w:rsidRPr="00B4216D">
        <w:rPr>
          <w:rFonts w:ascii="Helvetica" w:eastAsia="Times New Roman" w:hAnsi="Helvetica" w:cs="Times New Roman"/>
          <w:color w:val="444444"/>
          <w:sz w:val="24"/>
          <w:szCs w:val="24"/>
          <w:lang w:eastAsia="en-CA"/>
        </w:rPr>
        <w:t xml:space="preserve"> thresholds. The smallest gap was for the single parent with one child, ranging between 65 and 83 per cent of the </w:t>
      </w:r>
      <w:proofErr w:type="gramStart"/>
      <w:r w:rsidRPr="00B4216D">
        <w:rPr>
          <w:rFonts w:ascii="Helvetica" w:eastAsia="Times New Roman" w:hAnsi="Helvetica" w:cs="Times New Roman"/>
          <w:color w:val="444444"/>
          <w:sz w:val="24"/>
          <w:szCs w:val="24"/>
          <w:lang w:eastAsia="en-CA"/>
        </w:rPr>
        <w:t>low income</w:t>
      </w:r>
      <w:proofErr w:type="gramEnd"/>
      <w:r w:rsidRPr="00B4216D">
        <w:rPr>
          <w:rFonts w:ascii="Helvetica" w:eastAsia="Times New Roman" w:hAnsi="Helvetica" w:cs="Times New Roman"/>
          <w:color w:val="444444"/>
          <w:sz w:val="24"/>
          <w:szCs w:val="24"/>
          <w:lang w:eastAsia="en-CA"/>
        </w:rPr>
        <w:t xml:space="preserve"> thresholds.</w:t>
      </w:r>
    </w:p>
    <w:p w14:paraId="7B2418BB" w14:textId="77777777" w:rsidR="002D685E" w:rsidRDefault="002D685E">
      <w:bookmarkStart w:id="0" w:name="_GoBack"/>
      <w:bookmarkEnd w:id="0"/>
    </w:p>
    <w:sectPr w:rsidR="002D685E">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B8977" w14:textId="77777777" w:rsidR="00B4216D" w:rsidRDefault="00B4216D" w:rsidP="00B4216D">
      <w:pPr>
        <w:spacing w:after="0" w:line="240" w:lineRule="auto"/>
      </w:pPr>
      <w:r>
        <w:separator/>
      </w:r>
    </w:p>
  </w:endnote>
  <w:endnote w:type="continuationSeparator" w:id="0">
    <w:p w14:paraId="2CFC4D69" w14:textId="77777777" w:rsidR="00B4216D" w:rsidRDefault="00B4216D" w:rsidP="00B42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B7DF0" w14:textId="089F2F5B" w:rsidR="00B4216D" w:rsidRDefault="00B4216D">
    <w:pPr>
      <w:pStyle w:val="Footer"/>
    </w:pPr>
    <w:r>
      <w:t xml:space="preserve">Source:   </w:t>
    </w:r>
    <w:r w:rsidRPr="00B4216D">
      <w:t>https://maytree.com/welfare-in-canada/ontario/</w:t>
    </w:r>
  </w:p>
  <w:p w14:paraId="0292EFC4" w14:textId="77777777" w:rsidR="00B4216D" w:rsidRDefault="00B42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08AE24" w14:textId="77777777" w:rsidR="00B4216D" w:rsidRDefault="00B4216D" w:rsidP="00B4216D">
      <w:pPr>
        <w:spacing w:after="0" w:line="240" w:lineRule="auto"/>
      </w:pPr>
      <w:r>
        <w:separator/>
      </w:r>
    </w:p>
  </w:footnote>
  <w:footnote w:type="continuationSeparator" w:id="0">
    <w:p w14:paraId="1FD6BFD8" w14:textId="77777777" w:rsidR="00B4216D" w:rsidRDefault="00B4216D" w:rsidP="00B421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0627B4"/>
    <w:multiLevelType w:val="multilevel"/>
    <w:tmpl w:val="D6761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EE5A77"/>
    <w:multiLevelType w:val="multilevel"/>
    <w:tmpl w:val="91701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5753FB"/>
    <w:multiLevelType w:val="multilevel"/>
    <w:tmpl w:val="3B6E4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9B047C"/>
    <w:multiLevelType w:val="multilevel"/>
    <w:tmpl w:val="60449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16D"/>
    <w:rsid w:val="002D685E"/>
    <w:rsid w:val="00B4216D"/>
    <w:rsid w:val="00F303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01A99"/>
  <w15:chartTrackingRefBased/>
  <w15:docId w15:val="{8EDFD302-E6E9-42A4-89B4-091002768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B4216D"/>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216D"/>
    <w:rPr>
      <w:rFonts w:ascii="Times New Roman" w:eastAsia="Times New Roman" w:hAnsi="Times New Roman" w:cs="Times New Roman"/>
      <w:b/>
      <w:bCs/>
      <w:sz w:val="36"/>
      <w:szCs w:val="36"/>
      <w:lang w:eastAsia="en-CA"/>
    </w:rPr>
  </w:style>
  <w:style w:type="character" w:styleId="Strong">
    <w:name w:val="Strong"/>
    <w:basedOn w:val="DefaultParagraphFont"/>
    <w:uiPriority w:val="22"/>
    <w:qFormat/>
    <w:rsid w:val="00B4216D"/>
    <w:rPr>
      <w:b/>
      <w:bCs/>
    </w:rPr>
  </w:style>
  <w:style w:type="paragraph" w:styleId="NormalWeb">
    <w:name w:val="Normal (Web)"/>
    <w:basedOn w:val="Normal"/>
    <w:uiPriority w:val="99"/>
    <w:semiHidden/>
    <w:unhideWhenUsed/>
    <w:rsid w:val="00B4216D"/>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B4216D"/>
    <w:rPr>
      <w:color w:val="0000FF"/>
      <w:u w:val="single"/>
    </w:rPr>
  </w:style>
  <w:style w:type="character" w:styleId="Emphasis">
    <w:name w:val="Emphasis"/>
    <w:basedOn w:val="DefaultParagraphFont"/>
    <w:uiPriority w:val="20"/>
    <w:qFormat/>
    <w:rsid w:val="00B4216D"/>
    <w:rPr>
      <w:i/>
      <w:iCs/>
    </w:rPr>
  </w:style>
  <w:style w:type="paragraph" w:styleId="Header">
    <w:name w:val="header"/>
    <w:basedOn w:val="Normal"/>
    <w:link w:val="HeaderChar"/>
    <w:uiPriority w:val="99"/>
    <w:unhideWhenUsed/>
    <w:rsid w:val="00B421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216D"/>
  </w:style>
  <w:style w:type="paragraph" w:styleId="Footer">
    <w:name w:val="footer"/>
    <w:basedOn w:val="Normal"/>
    <w:link w:val="FooterChar"/>
    <w:uiPriority w:val="99"/>
    <w:unhideWhenUsed/>
    <w:rsid w:val="00B421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2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345337">
      <w:bodyDiv w:val="1"/>
      <w:marLeft w:val="0"/>
      <w:marRight w:val="0"/>
      <w:marTop w:val="0"/>
      <w:marBottom w:val="0"/>
      <w:divBdr>
        <w:top w:val="none" w:sz="0" w:space="0" w:color="auto"/>
        <w:left w:val="none" w:sz="0" w:space="0" w:color="auto"/>
        <w:bottom w:val="none" w:sz="0" w:space="0" w:color="auto"/>
        <w:right w:val="none" w:sz="0" w:space="0" w:color="auto"/>
      </w:divBdr>
      <w:divsChild>
        <w:div w:id="1137379480">
          <w:marLeft w:val="0"/>
          <w:marRight w:val="0"/>
          <w:marTop w:val="0"/>
          <w:marBottom w:val="445"/>
          <w:divBdr>
            <w:top w:val="none" w:sz="0" w:space="0" w:color="auto"/>
            <w:left w:val="none" w:sz="0" w:space="0" w:color="auto"/>
            <w:bottom w:val="none" w:sz="0" w:space="0" w:color="auto"/>
            <w:right w:val="none" w:sz="0" w:space="0" w:color="auto"/>
          </w:divBdr>
          <w:divsChild>
            <w:div w:id="1596670152">
              <w:marLeft w:val="0"/>
              <w:marRight w:val="0"/>
              <w:marTop w:val="0"/>
              <w:marBottom w:val="0"/>
              <w:divBdr>
                <w:top w:val="none" w:sz="0" w:space="0" w:color="auto"/>
                <w:left w:val="none" w:sz="0" w:space="0" w:color="auto"/>
                <w:bottom w:val="none" w:sz="0" w:space="0" w:color="auto"/>
                <w:right w:val="none" w:sz="0" w:space="0" w:color="auto"/>
              </w:divBdr>
              <w:divsChild>
                <w:div w:id="183536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0573">
          <w:marLeft w:val="0"/>
          <w:marRight w:val="0"/>
          <w:marTop w:val="0"/>
          <w:marBottom w:val="445"/>
          <w:divBdr>
            <w:top w:val="none" w:sz="0" w:space="0" w:color="auto"/>
            <w:left w:val="none" w:sz="0" w:space="0" w:color="auto"/>
            <w:bottom w:val="none" w:sz="0" w:space="0" w:color="auto"/>
            <w:right w:val="none" w:sz="0" w:space="0" w:color="auto"/>
          </w:divBdr>
          <w:divsChild>
            <w:div w:id="1856578613">
              <w:marLeft w:val="0"/>
              <w:marRight w:val="0"/>
              <w:marTop w:val="0"/>
              <w:marBottom w:val="0"/>
              <w:divBdr>
                <w:top w:val="none" w:sz="0" w:space="0" w:color="auto"/>
                <w:left w:val="none" w:sz="0" w:space="0" w:color="auto"/>
                <w:bottom w:val="none" w:sz="0" w:space="0" w:color="auto"/>
                <w:right w:val="none" w:sz="0" w:space="0" w:color="auto"/>
              </w:divBdr>
            </w:div>
          </w:divsChild>
        </w:div>
        <w:div w:id="1392848286">
          <w:marLeft w:val="0"/>
          <w:marRight w:val="0"/>
          <w:marTop w:val="0"/>
          <w:marBottom w:val="445"/>
          <w:divBdr>
            <w:top w:val="none" w:sz="0" w:space="0" w:color="auto"/>
            <w:left w:val="none" w:sz="0" w:space="0" w:color="auto"/>
            <w:bottom w:val="none" w:sz="0" w:space="0" w:color="auto"/>
            <w:right w:val="none" w:sz="0" w:space="0" w:color="auto"/>
          </w:divBdr>
          <w:divsChild>
            <w:div w:id="1242718637">
              <w:marLeft w:val="0"/>
              <w:marRight w:val="0"/>
              <w:marTop w:val="0"/>
              <w:marBottom w:val="0"/>
              <w:divBdr>
                <w:top w:val="none" w:sz="0" w:space="0" w:color="auto"/>
                <w:left w:val="none" w:sz="0" w:space="0" w:color="auto"/>
                <w:bottom w:val="none" w:sz="0" w:space="0" w:color="auto"/>
                <w:right w:val="none" w:sz="0" w:space="0" w:color="auto"/>
              </w:divBdr>
            </w:div>
          </w:divsChild>
        </w:div>
        <w:div w:id="1925993610">
          <w:marLeft w:val="0"/>
          <w:marRight w:val="0"/>
          <w:marTop w:val="0"/>
          <w:marBottom w:val="445"/>
          <w:divBdr>
            <w:top w:val="none" w:sz="0" w:space="0" w:color="auto"/>
            <w:left w:val="none" w:sz="0" w:space="0" w:color="auto"/>
            <w:bottom w:val="none" w:sz="0" w:space="0" w:color="auto"/>
            <w:right w:val="none" w:sz="0" w:space="0" w:color="auto"/>
          </w:divBdr>
          <w:divsChild>
            <w:div w:id="91707561">
              <w:marLeft w:val="0"/>
              <w:marRight w:val="0"/>
              <w:marTop w:val="0"/>
              <w:marBottom w:val="0"/>
              <w:divBdr>
                <w:top w:val="none" w:sz="0" w:space="0" w:color="auto"/>
                <w:left w:val="none" w:sz="0" w:space="0" w:color="auto"/>
                <w:bottom w:val="none" w:sz="0" w:space="0" w:color="auto"/>
                <w:right w:val="none" w:sz="0" w:space="0" w:color="auto"/>
              </w:divBdr>
            </w:div>
          </w:divsChild>
        </w:div>
        <w:div w:id="304745020">
          <w:marLeft w:val="0"/>
          <w:marRight w:val="0"/>
          <w:marTop w:val="0"/>
          <w:marBottom w:val="445"/>
          <w:divBdr>
            <w:top w:val="none" w:sz="0" w:space="0" w:color="auto"/>
            <w:left w:val="none" w:sz="0" w:space="0" w:color="auto"/>
            <w:bottom w:val="none" w:sz="0" w:space="0" w:color="auto"/>
            <w:right w:val="none" w:sz="0" w:space="0" w:color="auto"/>
          </w:divBdr>
          <w:divsChild>
            <w:div w:id="1003051195">
              <w:marLeft w:val="0"/>
              <w:marRight w:val="0"/>
              <w:marTop w:val="0"/>
              <w:marBottom w:val="0"/>
              <w:divBdr>
                <w:top w:val="none" w:sz="0" w:space="0" w:color="auto"/>
                <w:left w:val="none" w:sz="0" w:space="0" w:color="auto"/>
                <w:bottom w:val="none" w:sz="0" w:space="0" w:color="auto"/>
                <w:right w:val="none" w:sz="0" w:space="0" w:color="auto"/>
              </w:divBdr>
            </w:div>
          </w:divsChild>
        </w:div>
        <w:div w:id="453212799">
          <w:marLeft w:val="0"/>
          <w:marRight w:val="0"/>
          <w:marTop w:val="0"/>
          <w:marBottom w:val="0"/>
          <w:divBdr>
            <w:top w:val="none" w:sz="0" w:space="0" w:color="auto"/>
            <w:left w:val="none" w:sz="0" w:space="0" w:color="auto"/>
            <w:bottom w:val="none" w:sz="0" w:space="0" w:color="auto"/>
            <w:right w:val="none" w:sz="0" w:space="0" w:color="auto"/>
          </w:divBdr>
          <w:divsChild>
            <w:div w:id="84844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ytree.com/welfare-in-canada/ontari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aytree.com/welfare-in-canada/ontari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maytree.com/publications/how-do-we-measure-poverty/" TargetMode="External"/><Relationship Id="rId4" Type="http://schemas.openxmlformats.org/officeDocument/2006/relationships/webSettings" Target="webSettings.xml"/><Relationship Id="rId9" Type="http://schemas.openxmlformats.org/officeDocument/2006/relationships/hyperlink" Target="https://maytree.com/welfare-in-canada/ontar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940</Words>
  <Characters>5362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Sales-Lee</dc:creator>
  <cp:keywords/>
  <dc:description/>
  <cp:lastModifiedBy>Brooke Sales-Lee</cp:lastModifiedBy>
  <cp:revision>1</cp:revision>
  <dcterms:created xsi:type="dcterms:W3CDTF">2019-01-08T16:25:00Z</dcterms:created>
  <dcterms:modified xsi:type="dcterms:W3CDTF">2019-01-08T16:28:00Z</dcterms:modified>
</cp:coreProperties>
</file>